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680" w:type="dxa"/>
        <w:tblInd w:w="93" w:type="dxa"/>
        <w:tblLayout w:type="fixed"/>
        <w:tblCellMar>
          <w:top w:w="0" w:type="dxa"/>
          <w:left w:w="108" w:type="dxa"/>
          <w:bottom w:w="0" w:type="dxa"/>
          <w:right w:w="108" w:type="dxa"/>
        </w:tblCellMar>
      </w:tblPr>
      <w:tblGrid>
        <w:gridCol w:w="511"/>
        <w:gridCol w:w="1921"/>
        <w:gridCol w:w="4543"/>
        <w:gridCol w:w="2322"/>
        <w:gridCol w:w="2662"/>
        <w:gridCol w:w="1721"/>
      </w:tblGrid>
      <w:tr>
        <w:tblPrEx>
          <w:tblCellMar>
            <w:top w:w="0" w:type="dxa"/>
            <w:left w:w="108" w:type="dxa"/>
            <w:bottom w:w="0" w:type="dxa"/>
            <w:right w:w="108" w:type="dxa"/>
          </w:tblCellMar>
        </w:tblPrEx>
        <w:trPr>
          <w:trHeight w:val="624" w:hRule="atLeast"/>
        </w:trPr>
        <w:tc>
          <w:tcPr>
            <w:tcW w:w="13680" w:type="dxa"/>
            <w:gridSpan w:val="6"/>
            <w:vMerge w:val="restart"/>
            <w:tcBorders>
              <w:top w:val="nil"/>
              <w:left w:val="nil"/>
              <w:bottom w:val="nil"/>
              <w:right w:val="nil"/>
            </w:tcBorders>
            <w:shd w:val="clear" w:color="auto" w:fill="auto"/>
            <w:vAlign w:val="bottom"/>
          </w:tcPr>
          <w:p>
            <w:pPr>
              <w:widowControl/>
              <w:jc w:val="center"/>
              <w:rPr>
                <w:rFonts w:hint="default" w:ascii="宋体" w:hAnsi="宋体" w:eastAsia="宋体" w:cs="宋体"/>
                <w:kern w:val="0"/>
                <w:sz w:val="40"/>
                <w:szCs w:val="40"/>
                <w:lang w:val="en"/>
              </w:rPr>
            </w:pPr>
            <w:r>
              <w:rPr>
                <w:rFonts w:hint="eastAsia" w:ascii="宋体" w:hAnsi="宋体" w:eastAsia="宋体" w:cs="宋体"/>
                <w:kern w:val="0"/>
                <w:sz w:val="40"/>
                <w:szCs w:val="40"/>
              </w:rPr>
              <w:br w:type="textWrapping"/>
            </w:r>
            <w:r>
              <w:rPr>
                <w:rFonts w:hint="eastAsia" w:ascii="宋体" w:hAnsi="宋体" w:eastAsia="宋体" w:cs="宋体"/>
                <w:kern w:val="0"/>
                <w:sz w:val="40"/>
                <w:szCs w:val="40"/>
                <w:lang w:eastAsia="zh-CN"/>
              </w:rPr>
              <w:t>广西</w:t>
            </w:r>
            <w:r>
              <w:rPr>
                <w:rFonts w:hint="eastAsia" w:ascii="宋体" w:hAnsi="宋体" w:eastAsia="宋体" w:cs="宋体"/>
                <w:kern w:val="0"/>
                <w:sz w:val="40"/>
                <w:szCs w:val="40"/>
              </w:rPr>
              <w:t>海事局20</w:t>
            </w:r>
            <w:r>
              <w:rPr>
                <w:rFonts w:hint="eastAsia" w:ascii="宋体" w:hAnsi="宋体" w:eastAsia="宋体" w:cs="宋体"/>
                <w:kern w:val="0"/>
                <w:sz w:val="40"/>
                <w:szCs w:val="40"/>
                <w:lang w:val="en-US" w:eastAsia="zh-CN"/>
              </w:rPr>
              <w:t>22</w:t>
            </w:r>
            <w:r>
              <w:rPr>
                <w:rFonts w:hint="eastAsia" w:ascii="宋体" w:hAnsi="宋体" w:eastAsia="宋体" w:cs="宋体"/>
                <w:kern w:val="0"/>
                <w:sz w:val="40"/>
                <w:szCs w:val="40"/>
              </w:rPr>
              <w:t>年双随机检查结果公示</w:t>
            </w:r>
          </w:p>
        </w:tc>
      </w:tr>
      <w:tr>
        <w:tblPrEx>
          <w:tblCellMar>
            <w:top w:w="0" w:type="dxa"/>
            <w:left w:w="108" w:type="dxa"/>
            <w:bottom w:w="0" w:type="dxa"/>
            <w:right w:w="108" w:type="dxa"/>
          </w:tblCellMar>
        </w:tblPrEx>
        <w:trPr>
          <w:trHeight w:val="645" w:hRule="atLeast"/>
        </w:trPr>
        <w:tc>
          <w:tcPr>
            <w:tcW w:w="13680" w:type="dxa"/>
            <w:gridSpan w:val="6"/>
            <w:vMerge w:val="continue"/>
            <w:tcBorders>
              <w:top w:val="nil"/>
              <w:left w:val="nil"/>
              <w:bottom w:val="single" w:color="auto" w:sz="4" w:space="0"/>
              <w:right w:val="nil"/>
            </w:tcBorders>
            <w:vAlign w:val="center"/>
          </w:tcPr>
          <w:p>
            <w:pPr>
              <w:widowControl/>
              <w:jc w:val="left"/>
              <w:rPr>
                <w:rFonts w:ascii="宋体" w:hAnsi="宋体" w:eastAsia="宋体" w:cs="宋体"/>
                <w:kern w:val="0"/>
                <w:sz w:val="40"/>
                <w:szCs w:val="40"/>
              </w:rPr>
            </w:pPr>
          </w:p>
        </w:tc>
      </w:tr>
      <w:tr>
        <w:tblPrEx>
          <w:tblCellMar>
            <w:top w:w="0" w:type="dxa"/>
            <w:left w:w="108" w:type="dxa"/>
            <w:bottom w:w="0" w:type="dxa"/>
            <w:right w:w="108" w:type="dxa"/>
          </w:tblCellMar>
        </w:tblPrEx>
        <w:trPr>
          <w:trHeight w:val="285" w:hRule="atLeast"/>
        </w:trPr>
        <w:tc>
          <w:tcPr>
            <w:tcW w:w="5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序号</w:t>
            </w:r>
          </w:p>
        </w:tc>
        <w:tc>
          <w:tcPr>
            <w:tcW w:w="192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抽查事项名称</w:t>
            </w:r>
          </w:p>
        </w:tc>
        <w:tc>
          <w:tcPr>
            <w:tcW w:w="45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抽查内容</w:t>
            </w:r>
          </w:p>
        </w:tc>
        <w:tc>
          <w:tcPr>
            <w:tcW w:w="23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抽查数量</w:t>
            </w:r>
          </w:p>
        </w:tc>
        <w:tc>
          <w:tcPr>
            <w:tcW w:w="26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抽查结果</w:t>
            </w:r>
          </w:p>
        </w:tc>
        <w:tc>
          <w:tcPr>
            <w:tcW w:w="1721"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问题整改情况</w:t>
            </w:r>
          </w:p>
        </w:tc>
      </w:tr>
      <w:tr>
        <w:tblPrEx>
          <w:tblCellMar>
            <w:top w:w="0" w:type="dxa"/>
            <w:left w:w="108" w:type="dxa"/>
            <w:bottom w:w="0" w:type="dxa"/>
            <w:right w:w="108" w:type="dxa"/>
          </w:tblCellMar>
        </w:tblPrEx>
        <w:trPr>
          <w:trHeight w:val="171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船舶污染港区水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域作业监督检查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1、作业报告检查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2、船舶证书文书及记录检查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3、作业单位资质能力检查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4、设备检查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5、操作性检查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6、船舶污染物接收和处理情况检查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7、较高污染风险作业的作业方案检查</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1504艘次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eastAsia="zh-CN"/>
              </w:rPr>
              <w:t>发现缺陷</w:t>
            </w:r>
            <w:r>
              <w:rPr>
                <w:rFonts w:hint="eastAsia" w:ascii="宋体" w:hAnsi="宋体" w:eastAsia="宋体" w:cs="宋体"/>
                <w:kern w:val="0"/>
                <w:sz w:val="20"/>
                <w:szCs w:val="20"/>
                <w:lang w:val="en-US" w:eastAsia="zh-CN"/>
              </w:rPr>
              <w:t>6个；</w:t>
            </w:r>
            <w:r>
              <w:rPr>
                <w:rFonts w:hint="eastAsia" w:ascii="宋体" w:hAnsi="宋体" w:eastAsia="宋体" w:cs="宋体"/>
                <w:kern w:val="0"/>
                <w:sz w:val="20"/>
                <w:szCs w:val="20"/>
                <w:lang w:val="en" w:eastAsia="zh-CN"/>
              </w:rPr>
              <w:t>发现船舶</w:t>
            </w:r>
            <w:r>
              <w:rPr>
                <w:rFonts w:hint="eastAsia" w:ascii="宋体" w:hAnsi="宋体" w:eastAsia="宋体" w:cs="宋体"/>
                <w:kern w:val="0"/>
                <w:sz w:val="20"/>
                <w:szCs w:val="20"/>
                <w:highlight w:val="none"/>
                <w:lang w:val="en-US" w:eastAsia="zh-CN"/>
              </w:rPr>
              <w:t>不按规定向海洋排放污染物1艘；</w:t>
            </w:r>
            <w:r>
              <w:rPr>
                <w:rFonts w:hint="eastAsia" w:ascii="宋体" w:hAnsi="宋体" w:eastAsia="宋体" w:cs="宋体"/>
                <w:kern w:val="0"/>
                <w:sz w:val="20"/>
                <w:szCs w:val="20"/>
                <w:lang w:val="en-US" w:eastAsia="zh-CN"/>
              </w:rPr>
              <w:t>船舶进行涉及污染物排放的作业，未在垃圾记录簿记载2起；船舶向水体倾倒或者排放船舶的残油、废油1起</w:t>
            </w:r>
          </w:p>
          <w:p>
            <w:pPr>
              <w:widowControl/>
              <w:jc w:val="left"/>
              <w:rPr>
                <w:rFonts w:hint="default" w:ascii="宋体" w:hAnsi="宋体" w:eastAsia="宋体" w:cs="宋体"/>
                <w:color w:val="0000FF"/>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highlight w:val="none"/>
              </w:rPr>
              <w:t>要求立即整改，实施行政处罚</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船舶载运危险货物和污染危害性货物进出港口检查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1、载运固体散装危险货物的船舶的证书文书记录、装载情况、申报等情况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2、载运包装危险货物的船舶证书文书记录、装载情况、申报等情况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3、载运散装液体危险货物的船舶证书文书记录、装载情况、申报等情况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539艘次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highlight w:val="none"/>
                <w:lang w:val="en-US" w:eastAsia="zh-CN"/>
              </w:rPr>
            </w:pPr>
            <w:r>
              <w:rPr>
                <w:rFonts w:hint="eastAsia" w:ascii="宋体" w:hAnsi="宋体" w:eastAsia="宋体" w:cs="宋体"/>
                <w:kern w:val="0"/>
                <w:sz w:val="20"/>
                <w:szCs w:val="20"/>
                <w:lang w:val="en" w:eastAsia="zh-CN"/>
              </w:rPr>
              <w:t>发现船</w:t>
            </w:r>
            <w:r>
              <w:rPr>
                <w:rFonts w:hint="eastAsia" w:ascii="宋体" w:hAnsi="宋体" w:eastAsia="宋体" w:cs="宋体"/>
                <w:kern w:val="0"/>
                <w:sz w:val="20"/>
                <w:szCs w:val="20"/>
                <w:highlight w:val="none"/>
                <w:lang w:val="en-US" w:eastAsia="zh-CN"/>
              </w:rPr>
              <w:t>船舶</w:t>
            </w:r>
            <w:r>
              <w:rPr>
                <w:rFonts w:hint="eastAsia" w:ascii="宋体" w:hAnsi="宋体" w:eastAsia="宋体" w:cs="宋体"/>
                <w:kern w:val="0"/>
                <w:sz w:val="20"/>
                <w:szCs w:val="20"/>
                <w:highlight w:val="none"/>
              </w:rPr>
              <w:t>载运危险货物</w:t>
            </w:r>
            <w:r>
              <w:rPr>
                <w:rFonts w:hint="eastAsia" w:ascii="宋体" w:hAnsi="宋体" w:eastAsia="宋体" w:cs="宋体"/>
                <w:kern w:val="0"/>
                <w:sz w:val="20"/>
                <w:szCs w:val="20"/>
                <w:highlight w:val="none"/>
                <w:lang w:eastAsia="zh-CN"/>
              </w:rPr>
              <w:t>船舶未经许可进出港</w:t>
            </w:r>
            <w:r>
              <w:rPr>
                <w:rFonts w:hint="eastAsia" w:ascii="宋体" w:hAnsi="宋体" w:eastAsia="宋体" w:cs="宋体"/>
                <w:kern w:val="0"/>
                <w:sz w:val="20"/>
                <w:szCs w:val="20"/>
                <w:highlight w:val="none"/>
                <w:lang w:val="en-US" w:eastAsia="zh-CN"/>
              </w:rPr>
              <w:t>1艘次</w:t>
            </w:r>
          </w:p>
          <w:p>
            <w:pPr>
              <w:widowControl/>
              <w:jc w:val="left"/>
              <w:rPr>
                <w:rFonts w:hint="default" w:ascii="宋体" w:hAnsi="宋体" w:eastAsia="宋体" w:cs="宋体"/>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highlight w:val="none"/>
              </w:rPr>
              <w:t>要求立即整改，实施行政处罚</w:t>
            </w:r>
          </w:p>
        </w:tc>
      </w:tr>
      <w:tr>
        <w:tblPrEx>
          <w:tblCellMar>
            <w:top w:w="0" w:type="dxa"/>
            <w:left w:w="108" w:type="dxa"/>
            <w:bottom w:w="0" w:type="dxa"/>
            <w:right w:w="108" w:type="dxa"/>
          </w:tblCellMar>
        </w:tblPrEx>
        <w:trPr>
          <w:trHeight w:val="153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培训机构从事船员、引航员培训业务检查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1、教学计划的执行情况；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2、承担本期培训教学任务的教员情况和授课情况；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3、培训设施、设备、教材的使用、补充情况；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4、培训规模与师资配备要求的符合情况；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5、学员的出勤情况。</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auto"/>
                <w:kern w:val="0"/>
                <w:sz w:val="20"/>
                <w:szCs w:val="20"/>
                <w:lang w:val="en-US" w:eastAsia="zh-CN" w:bidi="ar-SA"/>
              </w:rPr>
            </w:pPr>
            <w:r>
              <w:rPr>
                <w:rFonts w:hint="eastAsia" w:ascii="宋体" w:hAnsi="宋体" w:eastAsia="宋体" w:cs="宋体"/>
                <w:color w:val="auto"/>
                <w:kern w:val="0"/>
                <w:sz w:val="20"/>
                <w:szCs w:val="20"/>
                <w:lang w:val="en-US" w:eastAsia="zh-CN"/>
              </w:rPr>
              <w:t>37次</w:t>
            </w:r>
          </w:p>
        </w:tc>
        <w:tc>
          <w:tcPr>
            <w:tcW w:w="2662"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eastAsia="宋体" w:cs="宋体"/>
                <w:kern w:val="0"/>
                <w:sz w:val="20"/>
                <w:szCs w:val="20"/>
              </w:rPr>
            </w:pPr>
            <w:r>
              <w:rPr>
                <w:rFonts w:hint="eastAsia" w:ascii="宋体" w:hAnsi="宋体" w:eastAsia="宋体" w:cs="宋体"/>
                <w:kern w:val="0"/>
                <w:sz w:val="20"/>
                <w:szCs w:val="20"/>
              </w:rPr>
              <w:t>发现缺陷</w:t>
            </w:r>
            <w:r>
              <w:rPr>
                <w:rFonts w:hint="eastAsia" w:ascii="宋体" w:hAnsi="宋体" w:eastAsia="宋体" w:cs="宋体"/>
                <w:kern w:val="0"/>
                <w:sz w:val="20"/>
                <w:szCs w:val="20"/>
                <w:lang w:val="en-US" w:eastAsia="zh-CN"/>
              </w:rPr>
              <w:t>13</w:t>
            </w:r>
            <w:r>
              <w:rPr>
                <w:rFonts w:hint="eastAsia" w:ascii="宋体" w:hAnsi="宋体" w:eastAsia="宋体" w:cs="宋体"/>
                <w:kern w:val="0"/>
                <w:sz w:val="20"/>
                <w:szCs w:val="20"/>
              </w:rPr>
              <w:t>个，主要表现在</w:t>
            </w:r>
            <w:r>
              <w:rPr>
                <w:rFonts w:hint="eastAsia" w:ascii="宋体" w:hAnsi="宋体" w:eastAsia="宋体" w:cs="宋体"/>
                <w:kern w:val="0"/>
                <w:sz w:val="20"/>
                <w:szCs w:val="20"/>
                <w:lang w:eastAsia="zh-CN"/>
              </w:rPr>
              <w:t>不按规定出具培训证明；</w:t>
            </w:r>
            <w:r>
              <w:rPr>
                <w:rFonts w:hint="eastAsia" w:ascii="宋体" w:hAnsi="宋体" w:eastAsia="宋体" w:cs="宋体"/>
                <w:kern w:val="0"/>
                <w:sz w:val="20"/>
                <w:szCs w:val="20"/>
              </w:rPr>
              <w:t>学校未按开班报备表上的课程上课，且老师随意调换课程；部分教学设备更新不及时；学员缺勤等等。</w:t>
            </w:r>
          </w:p>
          <w:p>
            <w:pPr>
              <w:widowControl/>
              <w:numPr>
                <w:ilvl w:val="0"/>
                <w:numId w:val="0"/>
              </w:numPr>
              <w:jc w:val="left"/>
              <w:rPr>
                <w:rFonts w:hint="eastAsia" w:ascii="宋体" w:hAnsi="宋体" w:eastAsia="宋体" w:cs="宋体"/>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对培训机构不按规定出具培训证明进行行政处罚；</w:t>
            </w:r>
          </w:p>
          <w:p>
            <w:pPr>
              <w:widowControl/>
              <w:jc w:val="left"/>
              <w:rPr>
                <w:rFonts w:hint="eastAsia" w:ascii="宋体" w:hAnsi="宋体" w:eastAsia="宋体" w:cs="宋体"/>
                <w:color w:val="auto"/>
                <w:kern w:val="0"/>
                <w:sz w:val="20"/>
                <w:szCs w:val="20"/>
                <w:lang w:val="en-US" w:eastAsia="zh-CN" w:bidi="ar-SA"/>
              </w:rPr>
            </w:pPr>
            <w:r>
              <w:rPr>
                <w:rFonts w:hint="eastAsia" w:ascii="宋体" w:hAnsi="宋体" w:eastAsia="宋体" w:cs="宋体"/>
                <w:kern w:val="0"/>
                <w:sz w:val="20"/>
                <w:szCs w:val="20"/>
                <w:lang w:eastAsia="zh-CN"/>
              </w:rPr>
              <w:t>其他问题</w:t>
            </w:r>
            <w:r>
              <w:rPr>
                <w:rFonts w:hint="eastAsia" w:ascii="宋体" w:hAnsi="宋体" w:eastAsia="宋体" w:cs="宋体"/>
                <w:kern w:val="0"/>
                <w:sz w:val="20"/>
                <w:szCs w:val="20"/>
              </w:rPr>
              <w:t>要求学校立即整改，目前已完成整改工作。</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船舶污染物接收单位从事船舶垃圾、残油、含油污水、含有毒有害物质污水接收作业监督检查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2、安全与防污染管理制度检查。</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3、作业方案、相关操作规程、防污染措施。</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4、污染物处置记录情况。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6、是否按照规定向船舶出具污染物接收单证。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7、船舶污染物的接收和处理情况备案</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216次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发现船舶垃圾未分类</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进行警示教育</w:t>
            </w:r>
          </w:p>
        </w:tc>
      </w:tr>
      <w:tr>
        <w:tblPrEx>
          <w:tblCellMar>
            <w:top w:w="0" w:type="dxa"/>
            <w:left w:w="108" w:type="dxa"/>
            <w:bottom w:w="0" w:type="dxa"/>
            <w:right w:w="108" w:type="dxa"/>
          </w:tblCellMar>
        </w:tblPrEx>
        <w:trPr>
          <w:trHeight w:val="168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通航水域岸线安全使用和水上水下活动检查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1、《水上水下活动许可证》                                              2、实际作业是否与《水上水下活动许可证》一致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3、作业前是否发布航行通（警）告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4、施工作业单位和作业人员是否遵守施工作业安全、施工水域通航安全及防污染等规定</w:t>
            </w:r>
            <w:r>
              <w:rPr>
                <w:rFonts w:hint="eastAsia" w:ascii="宋体" w:hAnsi="宋体" w:eastAsia="宋体" w:cs="宋体"/>
                <w:kern w:val="0"/>
                <w:sz w:val="20"/>
                <w:szCs w:val="20"/>
              </w:rPr>
              <w:br w:type="textWrapping"/>
            </w:r>
            <w:r>
              <w:rPr>
                <w:rFonts w:hint="eastAsia" w:ascii="宋体" w:hAnsi="宋体" w:eastAsia="宋体" w:cs="宋体"/>
                <w:kern w:val="0"/>
                <w:sz w:val="20"/>
                <w:szCs w:val="20"/>
              </w:rPr>
              <w:t>5、安全作业区警示标志、安全设施或者警戒船配备                                                6、活动完成后，碍航物清理情况。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365次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发现问题87项，</w:t>
            </w:r>
            <w:r>
              <w:rPr>
                <w:rFonts w:hint="eastAsia" w:ascii="宋体" w:hAnsi="宋体" w:eastAsia="宋体" w:cs="宋体"/>
                <w:kern w:val="0"/>
                <w:sz w:val="20"/>
                <w:szCs w:val="20"/>
                <w:lang w:eastAsia="zh-CN"/>
              </w:rPr>
              <w:t>查处违法行为</w:t>
            </w:r>
            <w:r>
              <w:rPr>
                <w:rFonts w:hint="eastAsia" w:ascii="宋体" w:hAnsi="宋体" w:eastAsia="宋体" w:cs="宋体"/>
                <w:kern w:val="0"/>
                <w:sz w:val="20"/>
                <w:szCs w:val="20"/>
                <w:lang w:val="en-US" w:eastAsia="zh-CN"/>
              </w:rPr>
              <w:t>26起。</w:t>
            </w:r>
          </w:p>
          <w:p>
            <w:pPr>
              <w:widowControl/>
              <w:jc w:val="left"/>
              <w:rPr>
                <w:rFonts w:hint="eastAsia" w:ascii="宋体" w:hAnsi="宋体" w:eastAsia="宋体" w:cs="宋体"/>
                <w:color w:val="0000FF"/>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rPr>
              <w:t>要求立即整改，</w:t>
            </w:r>
            <w:r>
              <w:rPr>
                <w:rFonts w:hint="eastAsia" w:ascii="宋体" w:hAnsi="宋体" w:eastAsia="宋体" w:cs="宋体"/>
                <w:kern w:val="0"/>
                <w:sz w:val="20"/>
                <w:szCs w:val="20"/>
              </w:rPr>
              <w:t>对发现的违法行为实施行政处罚。</w:t>
            </w:r>
          </w:p>
        </w:tc>
      </w:tr>
      <w:tr>
        <w:tblPrEx>
          <w:tblCellMar>
            <w:top w:w="0" w:type="dxa"/>
            <w:left w:w="108" w:type="dxa"/>
            <w:bottom w:w="0" w:type="dxa"/>
            <w:right w:w="108" w:type="dxa"/>
          </w:tblCellMar>
        </w:tblPrEx>
        <w:trPr>
          <w:trHeight w:val="96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大型设施、移动式平台、超限物体水上拖带活动检查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1、是否针对内河载运或拖带超限物体活动，向海事管理机构提出拖带申请；</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2、内河载运或者拖带超限物体，是否按照核定的航路、时间航行</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34次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发现自航返回内河的新建内河船</w:t>
            </w:r>
            <w:r>
              <w:rPr>
                <w:rFonts w:hint="eastAsia" w:ascii="宋体" w:hAnsi="宋体" w:cs="宋体"/>
                <w:kern w:val="0"/>
                <w:sz w:val="20"/>
                <w:szCs w:val="20"/>
                <w:lang w:val="en-US" w:eastAsia="zh-CN"/>
              </w:rPr>
              <w:t>2艘次。</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实施行政处罚</w:t>
            </w:r>
          </w:p>
        </w:tc>
      </w:tr>
      <w:tr>
        <w:tblPrEx>
          <w:tblCellMar>
            <w:top w:w="0" w:type="dxa"/>
            <w:left w:w="108" w:type="dxa"/>
            <w:bottom w:w="0" w:type="dxa"/>
            <w:right w:w="108" w:type="dxa"/>
          </w:tblCellMar>
        </w:tblPrEx>
        <w:trPr>
          <w:trHeight w:val="24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从事内河船舶船员服务业务监督检查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1、核查内河船舶船员服务机构的企业法人营业执照、固定办公场所、人员资质是否与备案的信息一致；</w:t>
            </w:r>
            <w:r>
              <w:rPr>
                <w:rFonts w:hint="eastAsia" w:ascii="宋体" w:hAnsi="宋体" w:eastAsia="宋体" w:cs="宋体"/>
                <w:kern w:val="0"/>
                <w:sz w:val="20"/>
                <w:szCs w:val="20"/>
              </w:rPr>
              <w:br w:type="textWrapping"/>
            </w:r>
            <w:r>
              <w:rPr>
                <w:rFonts w:hint="eastAsia" w:ascii="宋体" w:hAnsi="宋体" w:eastAsia="宋体" w:cs="宋体"/>
                <w:kern w:val="0"/>
                <w:sz w:val="20"/>
                <w:szCs w:val="20"/>
              </w:rPr>
              <w:t xml:space="preserve">2、核查船员服务质量管理制度、人员和资源保障制度、教育培训制度、应急处理制度和服务业务报告制度等内河船舶船员服务管理制度的记录和执行情况； </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3、核查内河船舶船员服务机构的船员档案建立和管理情况，是否与定期报海事管理机构备案的信息一致。</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8次</w:t>
            </w:r>
          </w:p>
        </w:tc>
        <w:tc>
          <w:tcPr>
            <w:tcW w:w="2662" w:type="dxa"/>
            <w:tcBorders>
              <w:top w:val="nil"/>
              <w:left w:val="nil"/>
              <w:bottom w:val="single" w:color="auto" w:sz="4" w:space="0"/>
              <w:right w:val="single" w:color="auto" w:sz="4" w:space="0"/>
            </w:tcBorders>
            <w:shd w:val="clear" w:color="auto" w:fill="auto"/>
            <w:vAlign w:val="center"/>
          </w:tcPr>
          <w:p>
            <w:pPr>
              <w:widowControl/>
              <w:numPr>
                <w:ilvl w:val="0"/>
                <w:numId w:val="0"/>
              </w:numPr>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发现6项缺陷，</w:t>
            </w:r>
            <w:r>
              <w:rPr>
                <w:rFonts w:hint="eastAsia" w:ascii="宋体" w:hAnsi="宋体" w:eastAsia="宋体" w:cs="宋体"/>
                <w:kern w:val="0"/>
                <w:sz w:val="20"/>
                <w:szCs w:val="20"/>
              </w:rPr>
              <w:t>部分服务机构台账整理不及时，不完善</w:t>
            </w:r>
            <w:r>
              <w:rPr>
                <w:rFonts w:hint="eastAsia" w:ascii="宋体" w:hAnsi="宋体" w:eastAsia="宋体" w:cs="宋体"/>
                <w:kern w:val="0"/>
                <w:sz w:val="20"/>
                <w:szCs w:val="20"/>
                <w:lang w:eastAsia="zh-CN"/>
              </w:rPr>
              <w:t>。</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要求立即纠正</w:t>
            </w: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8</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港口、码头、装卸站以及从事船舶修造、打捞、拆解等作业活动的单位防治船舶污染能力监督检查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1、是否按国家有关标准配备符合要求的污染监视设施，并处于良好状态。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2、是否配备与其装卸货物种类和吞吐能力相适应的船舶污染物接收设施，或是否有其他替代措施满足在港船舶的排放需求。</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3、是否组织应急人员进行培训。</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25次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发现</w:t>
            </w:r>
            <w:r>
              <w:rPr>
                <w:rFonts w:hint="eastAsia" w:ascii="宋体" w:hAnsi="宋体" w:eastAsia="宋体" w:cs="宋体"/>
                <w:kern w:val="0"/>
                <w:sz w:val="20"/>
                <w:szCs w:val="20"/>
                <w:lang w:val="en-US" w:eastAsia="zh-CN"/>
              </w:rPr>
              <w:t>1家单位</w:t>
            </w:r>
            <w:r>
              <w:rPr>
                <w:rFonts w:hint="eastAsia" w:ascii="宋体" w:hAnsi="宋体" w:eastAsia="宋体" w:cs="宋体"/>
                <w:kern w:val="0"/>
                <w:sz w:val="20"/>
                <w:szCs w:val="20"/>
                <w:lang w:eastAsia="zh-CN"/>
              </w:rPr>
              <w:t>未</w:t>
            </w:r>
            <w:r>
              <w:rPr>
                <w:rFonts w:hint="eastAsia" w:ascii="宋体" w:hAnsi="宋体" w:eastAsia="宋体" w:cs="宋体"/>
                <w:kern w:val="0"/>
                <w:sz w:val="20"/>
                <w:szCs w:val="20"/>
              </w:rPr>
              <w:t>组织应急人员培训</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存在接收设施标识不清晰1起。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w:t>
            </w:r>
            <w:r>
              <w:rPr>
                <w:rFonts w:hint="eastAsia" w:ascii="宋体" w:hAnsi="宋体" w:eastAsia="宋体" w:cs="宋体"/>
                <w:kern w:val="0"/>
                <w:sz w:val="20"/>
                <w:szCs w:val="20"/>
                <w:lang w:val="en-US" w:eastAsia="zh-CN"/>
              </w:rPr>
              <w:t>2022.12.31前纠正</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船舶进出港口检查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1、中国籍国内航行船舶进出港报告的现场核查，是否报告，报告信息真实性、航行日志记录情况、AIS状态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2、国际航行船舶进出口岸的现场查验，进出口岸审批、申报、船舶及船员证书文书、缺陷纠正等情况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3686艘次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rPr>
              <w:t>发现多艘次的船舶不如实申报报告信息</w:t>
            </w:r>
          </w:p>
          <w:p>
            <w:pPr>
              <w:widowControl/>
              <w:jc w:val="left"/>
              <w:rPr>
                <w:rFonts w:hint="default" w:ascii="宋体" w:hAnsi="宋体" w:eastAsia="宋体" w:cs="宋体"/>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对违法行为实施行政处罚，并责令现场立即整改</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船舶安全检验证书核发检查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1、船舶、设施是否按照规定持有检验证书。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2、检验证书是否存在明显涂改的情况。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3、检验证书的展期或签署是否存在明显违反法规规定或者明显为越权签发的。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4、检验证书是否与船舶、设施的实际情况相符。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1240艘次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发现违法行为6起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按程序实施行政处罚和行政强制</w:t>
            </w:r>
          </w:p>
        </w:tc>
      </w:tr>
      <w:tr>
        <w:tblPrEx>
          <w:tblCellMar>
            <w:top w:w="0" w:type="dxa"/>
            <w:left w:w="108" w:type="dxa"/>
            <w:bottom w:w="0" w:type="dxa"/>
            <w:right w:w="108" w:type="dxa"/>
          </w:tblCellMar>
        </w:tblPrEx>
        <w:trPr>
          <w:trHeight w:val="96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11</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船舶国籍证书核发检查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1、船舶是否按照规定持有船舶国籍证书。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2、船舶国籍证书是否存在明显的伪造、涂改情况。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3、船舶国籍证书是否在有效期内。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4、船舶国籍证书是否与船舶的实际情况相符。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1626艘次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发现违法行为4起</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责令停航停止作业，实施行政处罚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12</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船舶所有人、经营人或者管理人防治船舶及其有关作业活动污染内河环境应急预案检查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br w:type="textWrapping"/>
            </w:r>
            <w:r>
              <w:rPr>
                <w:rFonts w:hint="eastAsia" w:ascii="宋体" w:hAnsi="宋体" w:eastAsia="宋体" w:cs="宋体"/>
                <w:kern w:val="0"/>
                <w:sz w:val="20"/>
                <w:szCs w:val="20"/>
              </w:rPr>
              <w:t>船舶所有人、经营人或者管理人防治船舶及其有关作业活动污染海洋环境应急预案内容与船舶实际情况是否相符；是否按照预案要求开展演习和培训，并如实记录相关情况</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197次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存在</w:t>
            </w:r>
            <w:r>
              <w:rPr>
                <w:rFonts w:hint="eastAsia" w:ascii="宋体" w:hAnsi="宋体" w:eastAsia="宋体" w:cs="宋体"/>
                <w:kern w:val="0"/>
                <w:sz w:val="20"/>
                <w:szCs w:val="20"/>
              </w:rPr>
              <w:t>船舶经营人未制定应急预案并开展演习和训练，未如实记录的情况</w:t>
            </w: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应急预案制定内容与船舶实际不相符的情况</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要求立即改正</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13</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船舶油污损害民事责任保险证书或者财务保证证书核发检查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船舶是否按要求持有《油污损害民事责任保险或其他财务保证证书》《非持久性油类污染损害民事责任保险或其他财务保证证书》或《燃油污染损害民事责任保险或其他财务保证证书》，证书是否在有效期内</w:t>
            </w:r>
          </w:p>
        </w:tc>
        <w:tc>
          <w:tcPr>
            <w:tcW w:w="2322" w:type="dxa"/>
            <w:tcBorders>
              <w:top w:val="nil"/>
              <w:left w:val="nil"/>
              <w:bottom w:val="single" w:color="auto" w:sz="4" w:space="0"/>
              <w:right w:val="single" w:color="auto" w:sz="4" w:space="0"/>
            </w:tcBorders>
            <w:shd w:val="clear" w:color="auto" w:fill="auto"/>
            <w:vAlign w:val="center"/>
          </w:tcPr>
          <w:p>
            <w:pPr>
              <w:widowControl/>
              <w:jc w:val="both"/>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77艘次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44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14</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危险化学品水路运输人员资质检查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1、水路运输企业是否按照规定将申报员、检查员信息报送所在地海事管理机构；</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2、申报员、检查员是否按照规定申请取得从业资格证书，申报的信息是否与实际相符；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3、申报员、检查员是否违规使用或者涂改资格证书。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72次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15</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船舶电台执照核发检查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1、船舶是否按照规定持有船舶电台执照。</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2、船舶电台执照是否存在伪造、涂改情况。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3、船舶电台执照是否在有效期内。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4、船舶电台执照所载明事项是否与船舶的实际情况相符。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1293艘次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合格</w:t>
            </w: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bookmarkStart w:id="0" w:name="_GoBack"/>
            <w:bookmarkEnd w:id="0"/>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16</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海上移动通信业务标识码证书（船舶自动识别系统AIS标识码证书）核发检查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一、船舶是否按照规定持有标识码证书。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二、标识码证书是否存在伪造、涂改情况。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三、标识码证书是否在有效期内。</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四、标识码证书所载明事项是否与船舶的实际情况相符。</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1173艘次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bidi="ar-SA"/>
              </w:rPr>
              <w:t>发现1艘船舶未办理船舶AIS标识码证书；</w:t>
            </w:r>
            <w:r>
              <w:rPr>
                <w:rFonts w:hint="eastAsia" w:ascii="宋体" w:hAnsi="宋体" w:eastAsia="宋体" w:cs="宋体"/>
                <w:kern w:val="0"/>
                <w:sz w:val="20"/>
                <w:szCs w:val="20"/>
                <w:lang w:val="en-US" w:eastAsia="zh-CN"/>
              </w:rPr>
              <w:t>1艘次AIS设备显示MMSI码与船舶电台执照不一致。</w:t>
            </w:r>
          </w:p>
          <w:p>
            <w:pPr>
              <w:widowControl/>
              <w:jc w:val="left"/>
              <w:rPr>
                <w:rFonts w:hint="default" w:ascii="宋体" w:hAnsi="宋体" w:eastAsia="宋体" w:cs="宋体"/>
                <w:kern w:val="0"/>
                <w:sz w:val="20"/>
                <w:szCs w:val="20"/>
                <w:lang w:val="en-US" w:eastAsia="zh-CN" w:bidi="ar-SA"/>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实施行政处罚</w:t>
            </w:r>
          </w:p>
        </w:tc>
      </w:tr>
      <w:tr>
        <w:tblPrEx>
          <w:tblCellMar>
            <w:top w:w="0" w:type="dxa"/>
            <w:left w:w="108" w:type="dxa"/>
            <w:bottom w:w="0" w:type="dxa"/>
            <w:right w:w="108" w:type="dxa"/>
          </w:tblCellMar>
        </w:tblPrEx>
        <w:trPr>
          <w:trHeight w:val="1200" w:hRule="atLeast"/>
        </w:trPr>
        <w:tc>
          <w:tcPr>
            <w:tcW w:w="511"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17</w:t>
            </w:r>
          </w:p>
        </w:tc>
        <w:tc>
          <w:tcPr>
            <w:tcW w:w="192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水上无线电通信秩序监督检查</w:t>
            </w:r>
          </w:p>
        </w:tc>
        <w:tc>
          <w:tcPr>
            <w:tcW w:w="45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1、船舶通信设备是否按照规定保持正常工作状态。</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2、船舶通信设备是否按照规定输入准确信息。</w:t>
            </w:r>
            <w:r>
              <w:rPr>
                <w:rFonts w:hint="eastAsia" w:ascii="宋体" w:hAnsi="宋体" w:eastAsia="宋体" w:cs="宋体"/>
                <w:kern w:val="0"/>
                <w:sz w:val="20"/>
                <w:szCs w:val="20"/>
              </w:rPr>
              <w:br w:type="textWrapping"/>
            </w:r>
            <w:r>
              <w:rPr>
                <w:rFonts w:hint="eastAsia" w:ascii="宋体" w:hAnsi="宋体" w:eastAsia="宋体" w:cs="宋体"/>
                <w:kern w:val="0"/>
                <w:sz w:val="20"/>
                <w:szCs w:val="20"/>
              </w:rPr>
              <w:t>3、是否存在占用遇险和安全通信频率进行有害发射的情况。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4、船舶通信设备是否符合技术规范要求。</w:t>
            </w:r>
          </w:p>
        </w:tc>
        <w:tc>
          <w:tcPr>
            <w:tcW w:w="2322"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kern w:val="0"/>
                <w:sz w:val="20"/>
                <w:szCs w:val="20"/>
                <w:lang w:val="en-US" w:eastAsia="zh-CN" w:bidi="ar-SA"/>
              </w:rPr>
            </w:pPr>
            <w:r>
              <w:rPr>
                <w:rFonts w:hint="eastAsia" w:ascii="宋体" w:hAnsi="宋体" w:eastAsia="宋体" w:cs="宋体"/>
                <w:kern w:val="0"/>
                <w:sz w:val="20"/>
                <w:szCs w:val="20"/>
                <w:lang w:val="en-US" w:eastAsia="zh-CN" w:bidi="ar-SA"/>
              </w:rPr>
              <w:t>1461艘次</w:t>
            </w:r>
          </w:p>
        </w:tc>
        <w:tc>
          <w:tcPr>
            <w:tcW w:w="266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11艘次船舶AIS未正常开启使用；6艘次船舶未在规定的甚高频通信频道上守听</w:t>
            </w:r>
          </w:p>
          <w:p>
            <w:pPr>
              <w:widowControl/>
              <w:jc w:val="left"/>
              <w:rPr>
                <w:rFonts w:hint="default" w:ascii="宋体" w:hAnsi="宋体" w:eastAsia="宋体" w:cs="宋体"/>
                <w:kern w:val="0"/>
                <w:sz w:val="20"/>
                <w:szCs w:val="20"/>
                <w:lang w:val="en-US" w:eastAsia="zh-CN"/>
              </w:rPr>
            </w:pPr>
          </w:p>
        </w:tc>
        <w:tc>
          <w:tcPr>
            <w:tcW w:w="1721"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bidi="ar-SA"/>
              </w:rPr>
            </w:pPr>
            <w:r>
              <w:rPr>
                <w:rFonts w:hint="eastAsia" w:ascii="宋体" w:hAnsi="宋体" w:eastAsia="宋体" w:cs="宋体"/>
                <w:kern w:val="0"/>
                <w:sz w:val="20"/>
                <w:szCs w:val="20"/>
                <w:lang w:eastAsia="zh-CN"/>
              </w:rPr>
              <w:t>责令立即改正，并实施</w:t>
            </w:r>
            <w:r>
              <w:rPr>
                <w:rFonts w:hint="eastAsia" w:ascii="宋体" w:hAnsi="宋体" w:eastAsia="宋体" w:cs="宋体"/>
                <w:kern w:val="0"/>
                <w:sz w:val="20"/>
                <w:szCs w:val="20"/>
              </w:rPr>
              <w:t>行政处罚</w:t>
            </w:r>
          </w:p>
        </w:tc>
      </w:tr>
    </w:tbl>
    <w:p>
      <w:pPr>
        <w:rPr>
          <w:rFonts w:hint="default" w:eastAsiaTheme="minorEastAsia"/>
          <w:lang w:val="en-US" w:eastAsia="zh-CN"/>
        </w:rPr>
      </w:pPr>
      <w:r>
        <w:rPr>
          <w:rFonts w:hint="eastAsia"/>
          <w:lang w:eastAsia="zh-CN"/>
        </w:rPr>
        <w:t>填报单位：广西海事局</w:t>
      </w:r>
      <w:r>
        <w:rPr>
          <w:rFonts w:hint="eastAsia"/>
          <w:lang w:val="en-US" w:eastAsia="zh-CN"/>
        </w:rPr>
        <w:t xml:space="preserve">                   填报人：梁晶晶                             联系电话：0771-5532917</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MzRlNDZmMzQ4MGE0N2E5ODdkN2Q1Y2Y2MjY1NTAifQ=="/>
  </w:docVars>
  <w:rsids>
    <w:rsidRoot w:val="00877979"/>
    <w:rsid w:val="0075371F"/>
    <w:rsid w:val="00877979"/>
    <w:rsid w:val="00A86E55"/>
    <w:rsid w:val="00B41A6C"/>
    <w:rsid w:val="00FA55B2"/>
    <w:rsid w:val="1F4F3E38"/>
    <w:rsid w:val="252D87C9"/>
    <w:rsid w:val="27321635"/>
    <w:rsid w:val="2FF384E1"/>
    <w:rsid w:val="37F52514"/>
    <w:rsid w:val="38B85D2B"/>
    <w:rsid w:val="3BFB53C9"/>
    <w:rsid w:val="3DFC3B0C"/>
    <w:rsid w:val="47BDF6CE"/>
    <w:rsid w:val="4DF6230B"/>
    <w:rsid w:val="52BECAAC"/>
    <w:rsid w:val="59FF2CDD"/>
    <w:rsid w:val="5AFFFA98"/>
    <w:rsid w:val="5BFD966C"/>
    <w:rsid w:val="5D7F364A"/>
    <w:rsid w:val="5FAF103D"/>
    <w:rsid w:val="669C68DF"/>
    <w:rsid w:val="6767954B"/>
    <w:rsid w:val="6FA36437"/>
    <w:rsid w:val="737FE7CF"/>
    <w:rsid w:val="75FC0C22"/>
    <w:rsid w:val="76FEDD35"/>
    <w:rsid w:val="77BEF02E"/>
    <w:rsid w:val="77FE4965"/>
    <w:rsid w:val="78DB8FD6"/>
    <w:rsid w:val="7BB88A5B"/>
    <w:rsid w:val="7EFDD3D3"/>
    <w:rsid w:val="7EFFD7ED"/>
    <w:rsid w:val="7F1FF382"/>
    <w:rsid w:val="7F5B72D2"/>
    <w:rsid w:val="7F7FE315"/>
    <w:rsid w:val="7FDC5141"/>
    <w:rsid w:val="7FE7CCDD"/>
    <w:rsid w:val="7FEF5417"/>
    <w:rsid w:val="8AF302CC"/>
    <w:rsid w:val="BDAA16DB"/>
    <w:rsid w:val="BDE978BB"/>
    <w:rsid w:val="BF37E73F"/>
    <w:rsid w:val="BF861A23"/>
    <w:rsid w:val="BFED3374"/>
    <w:rsid w:val="CFF986A2"/>
    <w:rsid w:val="D2F7476D"/>
    <w:rsid w:val="DBBF13CD"/>
    <w:rsid w:val="DFCDE716"/>
    <w:rsid w:val="DFDFCB2E"/>
    <w:rsid w:val="DFFEB82A"/>
    <w:rsid w:val="E7FF7440"/>
    <w:rsid w:val="EDF73693"/>
    <w:rsid w:val="F5FB214F"/>
    <w:rsid w:val="F78F0C48"/>
    <w:rsid w:val="F7B54237"/>
    <w:rsid w:val="F7BDBC1D"/>
    <w:rsid w:val="F7FF921F"/>
    <w:rsid w:val="FBBF5D42"/>
    <w:rsid w:val="FBFF181A"/>
    <w:rsid w:val="FEDF79BE"/>
    <w:rsid w:val="FEEFDBBA"/>
    <w:rsid w:val="FFF6DED1"/>
    <w:rsid w:val="FFF9B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2444</Words>
  <Characters>2516</Characters>
  <Lines>18</Lines>
  <Paragraphs>5</Paragraphs>
  <TotalTime>11</TotalTime>
  <ScaleCrop>false</ScaleCrop>
  <LinksUpToDate>false</LinksUpToDate>
  <CharactersWithSpaces>2685</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2019-11-10T07:20:00Z</dcterms:created>
  <dc:creator>DC</dc:creator>
  <cp:lastModifiedBy>kylin</cp:lastModifiedBy>
  <dcterms:modified xsi:type="dcterms:W3CDTF">2022-11-15T18:26:56Z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971DEDA27CFF490FB72199202609C050</vt:lpwstr>
  </property>
</Properties>
</file>