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320" w:type="dxa"/>
        <w:tblInd w:w="9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580"/>
        <w:gridCol w:w="2240"/>
        <w:gridCol w:w="2240"/>
        <w:gridCol w:w="2240"/>
        <w:gridCol w:w="2240"/>
        <w:gridCol w:w="2240"/>
      </w:tblGrid>
      <w:tr>
        <w:trPr>
          <w:trHeight w:val="810" w:hRule="atLeast"/>
        </w:trPr>
        <w:tc>
          <w:tcPr>
            <w:tcW w:w="1332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江苏海事局20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年双随机检查情况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TOP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部门名称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检查总次数/异常数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对单位检查/异常数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船舶现场服务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日常巡查/异常数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船舶检查/异常数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南通海事局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3556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637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2793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8152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283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2590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泰州海事局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197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张家港海事局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696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1153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7983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292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2381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南京海事局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1021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1571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7753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197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/388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扬州海事局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4/5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1022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6396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401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2719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江阴海事局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322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687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1/1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太仓海事局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657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镇江海事局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151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1981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常熟海事局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1835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231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152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452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常州海事局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0/0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262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1A5D"/>
    <w:rsid w:val="00E117DC"/>
    <w:rsid w:val="00F31A5D"/>
    <w:rsid w:val="11C94EE1"/>
    <w:rsid w:val="26882D3E"/>
    <w:rsid w:val="33533B35"/>
    <w:rsid w:val="647B5D24"/>
    <w:rsid w:val="6951096E"/>
    <w:rsid w:val="6EB8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423</Characters>
  <Lines>3</Lines>
  <Paragraphs>1</Paragraphs>
  <TotalTime>18</TotalTime>
  <ScaleCrop>false</ScaleCrop>
  <LinksUpToDate>false</LinksUpToDate>
  <CharactersWithSpaces>423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2019-11-07T06:45:00Z</dcterms:created>
  <dc:creator>DC</dc:creator>
  <cp:lastModifiedBy>热血青春</cp:lastModifiedBy>
  <dcterms:modified xsi:type="dcterms:W3CDTF">2022-04-01T02:34:15Z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5261F3C38F0446D496D4ED9D6D1A17EA</vt:lpwstr>
  </property>
</Properties>
</file>