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099" w:type="dxa"/>
        <w:tblInd w:w="99" w:type="dxa"/>
        <w:tblLayout w:type="fixed"/>
        <w:tblCellMar>
          <w:top w:w="0" w:type="dxa"/>
          <w:left w:w="108" w:type="dxa"/>
          <w:bottom w:w="0" w:type="dxa"/>
          <w:right w:w="108" w:type="dxa"/>
        </w:tblCellMar>
      </w:tblPr>
      <w:tblGrid>
        <w:gridCol w:w="700"/>
        <w:gridCol w:w="1719"/>
        <w:gridCol w:w="2552"/>
        <w:gridCol w:w="3118"/>
        <w:gridCol w:w="2551"/>
        <w:gridCol w:w="1843"/>
        <w:gridCol w:w="1616"/>
      </w:tblGrid>
      <w:tr>
        <w:tblPrEx>
          <w:tblLayout w:type="fixed"/>
          <w:tblCellMar>
            <w:top w:w="0" w:type="dxa"/>
            <w:left w:w="108" w:type="dxa"/>
            <w:bottom w:w="0" w:type="dxa"/>
            <w:right w:w="108" w:type="dxa"/>
          </w:tblCellMar>
        </w:tblPrEx>
        <w:trPr>
          <w:trHeight w:val="555" w:hRule="atLeast"/>
        </w:trPr>
        <w:tc>
          <w:tcPr>
            <w:tcW w:w="700" w:type="dxa"/>
            <w:tcBorders>
              <w:top w:val="nil"/>
              <w:left w:val="nil"/>
              <w:bottom w:val="nil"/>
              <w:right w:val="nil"/>
            </w:tcBorders>
            <w:shd w:val="clear" w:color="auto" w:fill="auto"/>
            <w:noWrap/>
            <w:vAlign w:val="center"/>
          </w:tcPr>
          <w:p>
            <w:pPr>
              <w:widowControl/>
              <w:jc w:val="center"/>
              <w:rPr>
                <w:rFonts w:ascii="Times New Roman" w:hAnsi="Times New Roman" w:eastAsia="宋体" w:cs="Times New Roman"/>
                <w:color w:val="000000"/>
                <w:kern w:val="0"/>
                <w:sz w:val="44"/>
                <w:szCs w:val="44"/>
              </w:rPr>
            </w:pPr>
          </w:p>
        </w:tc>
        <w:tc>
          <w:tcPr>
            <w:tcW w:w="13399" w:type="dxa"/>
            <w:gridSpan w:val="6"/>
            <w:tcBorders>
              <w:top w:val="nil"/>
              <w:left w:val="nil"/>
              <w:bottom w:val="nil"/>
              <w:right w:val="nil"/>
            </w:tcBorders>
            <w:shd w:val="clear" w:color="auto" w:fill="auto"/>
            <w:noWrap/>
            <w:vAlign w:val="center"/>
          </w:tcPr>
          <w:p>
            <w:pPr>
              <w:widowControl/>
              <w:jc w:val="center"/>
              <w:rPr>
                <w:rFonts w:ascii="方正小标宋_GBK" w:hAnsi="宋体" w:eastAsia="方正小标宋_GBK" w:cs="宋体"/>
                <w:color w:val="000000"/>
                <w:kern w:val="0"/>
                <w:sz w:val="40"/>
                <w:szCs w:val="40"/>
              </w:rPr>
            </w:pPr>
            <w:bookmarkStart w:id="0" w:name="RANGE!B1"/>
            <w:r>
              <w:rPr>
                <w:rFonts w:hint="eastAsia" w:ascii="方正小标宋_GBK" w:hAnsi="宋体" w:eastAsia="方正小标宋_GBK" w:cs="宋体"/>
                <w:color w:val="000000"/>
                <w:kern w:val="0"/>
                <w:sz w:val="40"/>
                <w:szCs w:val="40"/>
              </w:rPr>
              <w:t>海南海事局20</w:t>
            </w:r>
            <w:r>
              <w:rPr>
                <w:rFonts w:hint="default" w:ascii="方正小标宋_GBK" w:hAnsi="宋体" w:eastAsia="方正小标宋_GBK" w:cs="宋体"/>
                <w:color w:val="000000"/>
                <w:kern w:val="0"/>
                <w:sz w:val="40"/>
                <w:szCs w:val="40"/>
                <w:lang w:val="en"/>
              </w:rPr>
              <w:t>20</w:t>
            </w:r>
            <w:r>
              <w:rPr>
                <w:rFonts w:hint="eastAsia" w:ascii="方正小标宋_GBK" w:hAnsi="宋体" w:eastAsia="方正小标宋_GBK" w:cs="宋体"/>
                <w:color w:val="000000"/>
                <w:kern w:val="0"/>
                <w:sz w:val="40"/>
                <w:szCs w:val="40"/>
              </w:rPr>
              <w:t>年双随机检查结果公示</w:t>
            </w:r>
            <w:bookmarkEnd w:id="0"/>
          </w:p>
        </w:tc>
      </w:tr>
      <w:tr>
        <w:tblPrEx>
          <w:tblLayout w:type="fixed"/>
          <w:tblCellMar>
            <w:top w:w="0" w:type="dxa"/>
            <w:left w:w="108" w:type="dxa"/>
            <w:bottom w:w="0" w:type="dxa"/>
            <w:right w:w="108" w:type="dxa"/>
          </w:tblCellMar>
        </w:tblPrEx>
        <w:trPr>
          <w:trHeight w:val="555" w:hRule="atLeast"/>
        </w:trPr>
        <w:tc>
          <w:tcPr>
            <w:tcW w:w="14099" w:type="dxa"/>
            <w:gridSpan w:val="7"/>
            <w:tcBorders>
              <w:top w:val="nil"/>
              <w:left w:val="nil"/>
              <w:bottom w:val="nil"/>
              <w:right w:val="nil"/>
            </w:tcBorders>
            <w:shd w:val="clear" w:color="auto" w:fill="auto"/>
            <w:noWrap/>
            <w:vAlign w:val="center"/>
          </w:tcPr>
          <w:p>
            <w:pPr>
              <w:widowControl/>
              <w:jc w:val="left"/>
              <w:rPr>
                <w:rFonts w:hint="default" w:ascii="宋体" w:hAnsi="宋体" w:eastAsia="宋体" w:cs="宋体"/>
                <w:color w:val="000000"/>
                <w:kern w:val="0"/>
                <w:sz w:val="44"/>
                <w:szCs w:val="44"/>
                <w:lang w:val="en-US"/>
              </w:rPr>
            </w:pPr>
            <w:r>
              <w:rPr>
                <w:rFonts w:hint="eastAsia" w:ascii="宋体" w:hAnsi="宋体" w:eastAsia="宋体" w:cs="宋体"/>
                <w:color w:val="000000"/>
                <w:kern w:val="0"/>
                <w:sz w:val="28"/>
                <w:szCs w:val="28"/>
                <w:lang w:eastAsia="zh-CN"/>
              </w:rPr>
              <w:t>报送单位：海南海事局</w:t>
            </w:r>
            <w:r>
              <w:rPr>
                <w:rFonts w:hint="eastAsia" w:ascii="宋体" w:hAnsi="宋体" w:eastAsia="宋体" w:cs="宋体"/>
                <w:color w:val="000000"/>
                <w:kern w:val="0"/>
                <w:sz w:val="28"/>
                <w:szCs w:val="28"/>
                <w:lang w:val="en-US" w:eastAsia="zh-CN"/>
              </w:rPr>
              <w:t xml:space="preserve">                                                     报送日期：2022年4月1日</w:t>
            </w:r>
          </w:p>
        </w:tc>
      </w:tr>
      <w:tr>
        <w:tblPrEx>
          <w:tblLayout w:type="fixed"/>
          <w:tblCellMar>
            <w:top w:w="0" w:type="dxa"/>
            <w:left w:w="108" w:type="dxa"/>
            <w:bottom w:w="0" w:type="dxa"/>
            <w:right w:w="108" w:type="dxa"/>
          </w:tblCellMar>
        </w:tblPrEx>
        <w:trPr>
          <w:trHeight w:val="555" w:hRule="atLeast"/>
        </w:trPr>
        <w:tc>
          <w:tcPr>
            <w:tcW w:w="70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序号</w:t>
            </w:r>
          </w:p>
        </w:tc>
        <w:tc>
          <w:tcPr>
            <w:tcW w:w="1719"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抽查事项名称</w:t>
            </w:r>
          </w:p>
        </w:tc>
        <w:tc>
          <w:tcPr>
            <w:tcW w:w="2552"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抽查内容</w:t>
            </w:r>
          </w:p>
        </w:tc>
        <w:tc>
          <w:tcPr>
            <w:tcW w:w="3118"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抽查对象</w:t>
            </w:r>
          </w:p>
        </w:tc>
        <w:tc>
          <w:tcPr>
            <w:tcW w:w="2551"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抽查数量</w:t>
            </w:r>
          </w:p>
        </w:tc>
        <w:tc>
          <w:tcPr>
            <w:tcW w:w="1843"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抽查结果</w:t>
            </w:r>
          </w:p>
        </w:tc>
        <w:tc>
          <w:tcPr>
            <w:tcW w:w="1616"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备注</w:t>
            </w:r>
          </w:p>
        </w:tc>
      </w:tr>
      <w:tr>
        <w:tblPrEx>
          <w:tblLayout w:type="fixed"/>
          <w:tblCellMar>
            <w:top w:w="0" w:type="dxa"/>
            <w:left w:w="108" w:type="dxa"/>
            <w:bottom w:w="0" w:type="dxa"/>
            <w:right w:w="108" w:type="dxa"/>
          </w:tblCellMar>
        </w:tblPrEx>
        <w:trPr>
          <w:trHeight w:val="298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1</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color w:val="000000"/>
                <w:kern w:val="0"/>
                <w:sz w:val="22"/>
              </w:rPr>
            </w:pPr>
            <w:r>
              <w:rPr>
                <w:rFonts w:hint="eastAsia" w:ascii="仿宋" w:hAnsi="仿宋" w:eastAsia="仿宋" w:cs="宋体"/>
                <w:color w:val="000000"/>
                <w:kern w:val="0"/>
                <w:sz w:val="22"/>
              </w:rPr>
              <w:t>船舶污染港区水域作业监督检查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对船舶及有关作业单位落实企业安全生产责任，严格按照有关法律法规和标准的要求从事相关船舶污染港区水域作业情况进行检查。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如下相关作业单位：</w:t>
            </w:r>
            <w:r>
              <w:rPr>
                <w:rFonts w:hint="eastAsia" w:ascii="仿宋" w:hAnsi="仿宋" w:eastAsia="仿宋" w:cs="宋体"/>
                <w:color w:val="000000"/>
                <w:kern w:val="0"/>
                <w:sz w:val="22"/>
              </w:rPr>
              <w:br w:type="textWrapping"/>
            </w:r>
            <w:r>
              <w:rPr>
                <w:rFonts w:hint="eastAsia" w:ascii="仿宋" w:hAnsi="仿宋" w:eastAsia="仿宋" w:cs="宋体"/>
                <w:color w:val="000000"/>
                <w:kern w:val="0"/>
                <w:sz w:val="22"/>
              </w:rPr>
              <w:t>一、在沿海港口进行舷外拷铲、油漆作业或者使用焚烧炉的；</w:t>
            </w:r>
            <w:r>
              <w:rPr>
                <w:rFonts w:hint="eastAsia" w:ascii="仿宋" w:hAnsi="仿宋" w:eastAsia="仿宋" w:cs="宋体"/>
                <w:color w:val="000000"/>
                <w:kern w:val="0"/>
                <w:sz w:val="22"/>
              </w:rPr>
              <w:br w:type="textWrapping"/>
            </w:r>
            <w:r>
              <w:rPr>
                <w:rFonts w:hint="eastAsia" w:ascii="仿宋" w:hAnsi="仿宋" w:eastAsia="仿宋" w:cs="宋体"/>
                <w:color w:val="000000"/>
                <w:kern w:val="0"/>
                <w:sz w:val="22"/>
              </w:rPr>
              <w:t>二、在港区水域内洗舱、清舱、驱气以及排放垃圾、生活污水、残油、含油污水、含有毒有害物质污水等污染物和压载水的；</w:t>
            </w:r>
            <w:r>
              <w:rPr>
                <w:rFonts w:hint="eastAsia" w:ascii="仿宋" w:hAnsi="仿宋" w:eastAsia="仿宋" w:cs="宋体"/>
                <w:color w:val="000000"/>
                <w:kern w:val="0"/>
                <w:sz w:val="22"/>
              </w:rPr>
              <w:br w:type="textWrapping"/>
            </w:r>
            <w:r>
              <w:rPr>
                <w:rFonts w:hint="eastAsia" w:ascii="仿宋" w:hAnsi="仿宋" w:eastAsia="仿宋" w:cs="宋体"/>
                <w:color w:val="000000"/>
                <w:kern w:val="0"/>
                <w:sz w:val="22"/>
              </w:rPr>
              <w:t>三、冲洗沾有污染物、有毒有害物质的甲板的；</w:t>
            </w:r>
            <w:r>
              <w:rPr>
                <w:rFonts w:hint="eastAsia" w:ascii="仿宋" w:hAnsi="仿宋" w:eastAsia="仿宋" w:cs="宋体"/>
                <w:color w:val="000000"/>
                <w:kern w:val="0"/>
                <w:sz w:val="22"/>
              </w:rPr>
              <w:br w:type="textWrapping"/>
            </w:r>
            <w:r>
              <w:rPr>
                <w:rFonts w:hint="eastAsia" w:ascii="仿宋" w:hAnsi="仿宋" w:eastAsia="仿宋" w:cs="宋体"/>
                <w:color w:val="000000"/>
                <w:kern w:val="0"/>
                <w:sz w:val="22"/>
              </w:rPr>
              <w:t>四、进行船舶水上拆解、打捞、修造和其他水上水下船舶施工作业的；</w:t>
            </w:r>
            <w:r>
              <w:rPr>
                <w:rFonts w:hint="eastAsia" w:ascii="仿宋" w:hAnsi="仿宋" w:eastAsia="仿宋" w:cs="宋体"/>
                <w:color w:val="000000"/>
                <w:kern w:val="0"/>
                <w:sz w:val="22"/>
              </w:rPr>
              <w:br w:type="textWrapping"/>
            </w:r>
            <w:r>
              <w:rPr>
                <w:rFonts w:hint="eastAsia" w:ascii="仿宋" w:hAnsi="仿宋" w:eastAsia="仿宋" w:cs="宋体"/>
                <w:color w:val="000000"/>
                <w:kern w:val="0"/>
                <w:sz w:val="22"/>
              </w:rPr>
              <w:t>五、进行船舶油料供受作业的。</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642次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对</w:t>
            </w:r>
            <w:r>
              <w:rPr>
                <w:rFonts w:hint="eastAsia" w:ascii="仿宋" w:hAnsi="仿宋" w:eastAsia="仿宋" w:cs="宋体"/>
                <w:color w:val="000000"/>
                <w:kern w:val="0"/>
                <w:sz w:val="22"/>
                <w:lang w:val="en-US" w:eastAsia="zh-CN"/>
              </w:rPr>
              <w:t>15</w:t>
            </w:r>
            <w:r>
              <w:rPr>
                <w:rFonts w:hint="eastAsia" w:ascii="仿宋" w:hAnsi="仿宋" w:eastAsia="仿宋" w:cs="宋体"/>
                <w:color w:val="000000"/>
                <w:kern w:val="0"/>
                <w:sz w:val="22"/>
                <w:lang w:eastAsia="zh-CN"/>
              </w:rPr>
              <w:t>起</w:t>
            </w:r>
            <w:r>
              <w:rPr>
                <w:rFonts w:hint="eastAsia" w:ascii="仿宋" w:hAnsi="仿宋" w:eastAsia="仿宋" w:cs="宋体"/>
                <w:color w:val="000000"/>
                <w:kern w:val="0"/>
                <w:sz w:val="22"/>
              </w:rPr>
              <w:t>违法行为予以处罚。</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color w:val="000000"/>
                <w:kern w:val="0"/>
                <w:sz w:val="22"/>
              </w:rPr>
            </w:pPr>
          </w:p>
        </w:tc>
      </w:tr>
      <w:tr>
        <w:tblPrEx>
          <w:tblLayout w:type="fixed"/>
          <w:tblCellMar>
            <w:top w:w="0" w:type="dxa"/>
            <w:left w:w="108" w:type="dxa"/>
            <w:bottom w:w="0" w:type="dxa"/>
            <w:right w:w="108" w:type="dxa"/>
          </w:tblCellMar>
        </w:tblPrEx>
        <w:trPr>
          <w:trHeight w:val="190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2</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船舶载运危险货物和污染危害性货物进出港口检查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承运人、托运人或其代理人</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1107次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eastAsia" w:ascii="仿宋" w:hAnsi="仿宋" w:eastAsia="仿宋" w:cs="宋体"/>
                <w:kern w:val="0"/>
                <w:sz w:val="22"/>
                <w:lang w:val="en" w:eastAsia="zh-CN"/>
              </w:rPr>
            </w:pPr>
            <w:r>
              <w:rPr>
                <w:rFonts w:hint="eastAsia" w:ascii="仿宋" w:hAnsi="仿宋" w:eastAsia="仿宋" w:cs="宋体"/>
                <w:kern w:val="0"/>
                <w:sz w:val="22"/>
              </w:rPr>
              <w:t>发现缺陷</w:t>
            </w:r>
            <w:r>
              <w:rPr>
                <w:rFonts w:hint="eastAsia" w:ascii="仿宋" w:hAnsi="仿宋" w:eastAsia="仿宋" w:cs="宋体"/>
                <w:kern w:val="0"/>
                <w:sz w:val="22"/>
                <w:lang w:val="en-US" w:eastAsia="zh-CN"/>
              </w:rPr>
              <w:t>31</w:t>
            </w:r>
            <w:r>
              <w:rPr>
                <w:rFonts w:hint="eastAsia" w:ascii="仿宋" w:hAnsi="仿宋" w:eastAsia="仿宋" w:cs="宋体"/>
                <w:kern w:val="0"/>
                <w:sz w:val="22"/>
              </w:rPr>
              <w:t>项</w:t>
            </w:r>
            <w:r>
              <w:rPr>
                <w:rFonts w:hint="eastAsia" w:ascii="仿宋" w:hAnsi="仿宋" w:eastAsia="仿宋" w:cs="宋体"/>
                <w:kern w:val="0"/>
                <w:sz w:val="22"/>
                <w:lang w:eastAsia="zh-CN"/>
              </w:rPr>
              <w:t>，</w:t>
            </w:r>
            <w:r>
              <w:rPr>
                <w:rFonts w:hint="eastAsia" w:ascii="仿宋" w:hAnsi="仿宋" w:eastAsia="仿宋" w:cs="宋体"/>
                <w:kern w:val="0"/>
                <w:sz w:val="22"/>
              </w:rPr>
              <w:t>对</w:t>
            </w:r>
            <w:r>
              <w:rPr>
                <w:rFonts w:hint="eastAsia" w:ascii="仿宋" w:hAnsi="仿宋" w:eastAsia="仿宋" w:cs="宋体"/>
                <w:kern w:val="0"/>
                <w:sz w:val="22"/>
                <w:lang w:val="en-US" w:eastAsia="zh-CN"/>
              </w:rPr>
              <w:t>1</w:t>
            </w:r>
            <w:r>
              <w:rPr>
                <w:rFonts w:hint="eastAsia" w:ascii="仿宋" w:hAnsi="仿宋" w:eastAsia="仿宋" w:cs="宋体"/>
                <w:kern w:val="0"/>
                <w:sz w:val="22"/>
              </w:rPr>
              <w:t>起违章行为进行纠正，并予以行政处罚。</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90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3</w:t>
            </w:r>
          </w:p>
        </w:tc>
        <w:tc>
          <w:tcPr>
            <w:tcW w:w="1719"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培训机构从事船员、引航员培训业务检查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对培训机构是否取得从事船员、引航员培训业务许可以及许可后的资质保持和培训质量管理情况进行检查。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船员培训机构</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25次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共检查出问题26项，</w:t>
            </w:r>
            <w:r>
              <w:rPr>
                <w:rFonts w:hint="eastAsia" w:ascii="仿宋" w:hAnsi="仿宋" w:eastAsia="仿宋" w:cs="宋体"/>
                <w:kern w:val="0"/>
                <w:sz w:val="22"/>
                <w:lang w:eastAsia="zh-CN"/>
              </w:rPr>
              <w:t>已完成</w:t>
            </w:r>
            <w:r>
              <w:rPr>
                <w:rFonts w:hint="eastAsia" w:ascii="仿宋" w:hAnsi="仿宋" w:eastAsia="仿宋" w:cs="宋体"/>
                <w:kern w:val="0"/>
                <w:sz w:val="22"/>
              </w:rPr>
              <w:t>整改。</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09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4</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船舶污染物接收单位从事船舶垃圾、残油、含油污水、含有毒有害物质污水接收作业监督检查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对船舶污染物接收单位落实企业安全生产责任，严格按照有关法律法规和标准的要求从事船舶污染物接收作业情况进行检查。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船舶污染物接收单位</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1136次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eastAsia" w:ascii="仿宋" w:hAnsi="仿宋" w:eastAsia="仿宋" w:cs="宋体"/>
                <w:kern w:val="0"/>
                <w:sz w:val="22"/>
                <w:lang w:eastAsia="zh-CN"/>
              </w:rPr>
            </w:pPr>
            <w:r>
              <w:rPr>
                <w:rFonts w:hint="eastAsia" w:ascii="仿宋" w:hAnsi="仿宋" w:eastAsia="仿宋" w:cs="宋体"/>
                <w:kern w:val="0"/>
                <w:sz w:val="22"/>
              </w:rPr>
              <w:t>对</w:t>
            </w:r>
            <w:r>
              <w:rPr>
                <w:rFonts w:hint="eastAsia" w:ascii="仿宋" w:hAnsi="仿宋" w:eastAsia="仿宋" w:cs="宋体"/>
                <w:kern w:val="0"/>
                <w:sz w:val="22"/>
                <w:lang w:val="en-US" w:eastAsia="zh-CN"/>
              </w:rPr>
              <w:t>1</w:t>
            </w:r>
            <w:r>
              <w:rPr>
                <w:rFonts w:hint="eastAsia" w:ascii="仿宋" w:hAnsi="仿宋" w:eastAsia="仿宋" w:cs="宋体"/>
                <w:kern w:val="0"/>
                <w:sz w:val="22"/>
              </w:rPr>
              <w:t>起违章行为进行纠正，并予以行政处罚。</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63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5</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船舶进行散装液体污染危害性货物水上过驳作业检查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进行散装液体污染危害性货物过驳作业的船舶承运人、货物所有人或者代理人</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19次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eastAsia" w:ascii="仿宋" w:hAnsi="仿宋" w:eastAsia="仿宋" w:cs="宋体"/>
                <w:kern w:val="0"/>
                <w:sz w:val="22"/>
                <w:lang w:eastAsia="zh-CN"/>
              </w:rPr>
            </w:pPr>
            <w:r>
              <w:rPr>
                <w:rFonts w:hint="eastAsia" w:ascii="仿宋" w:hAnsi="仿宋" w:eastAsia="仿宋" w:cs="宋体"/>
                <w:kern w:val="0"/>
                <w:sz w:val="22"/>
              </w:rPr>
              <w:t>未发现违法行为</w:t>
            </w:r>
            <w:r>
              <w:rPr>
                <w:rFonts w:hint="eastAsia" w:ascii="仿宋" w:hAnsi="仿宋" w:eastAsia="仿宋" w:cs="宋体"/>
                <w:kern w:val="0"/>
                <w:sz w:val="22"/>
                <w:lang w:eastAsia="zh-CN"/>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82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6</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通航水域岸线安全使用和水上水下活动检查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对施工单位和参与施工船舶是否按许可条件和要求落实安全生产责任制开展水上水下活动进行检查。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建设单位、主办单位或施工单位</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1156次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eastAsia" w:ascii="仿宋" w:hAnsi="仿宋" w:eastAsia="仿宋" w:cs="宋体"/>
                <w:kern w:val="0"/>
                <w:sz w:val="22"/>
                <w:lang w:eastAsia="zh-CN"/>
              </w:rPr>
            </w:pPr>
            <w:r>
              <w:rPr>
                <w:rFonts w:hint="eastAsia" w:ascii="仿宋" w:hAnsi="仿宋" w:eastAsia="仿宋" w:cs="宋体"/>
                <w:kern w:val="0"/>
                <w:sz w:val="22"/>
              </w:rPr>
              <w:t>处罚</w:t>
            </w:r>
            <w:r>
              <w:rPr>
                <w:rFonts w:hint="eastAsia" w:ascii="仿宋" w:hAnsi="仿宋" w:eastAsia="仿宋" w:cs="宋体"/>
                <w:kern w:val="0"/>
                <w:sz w:val="22"/>
                <w:lang w:val="en-US" w:eastAsia="zh-CN"/>
              </w:rPr>
              <w:t>8</w:t>
            </w:r>
            <w:r>
              <w:rPr>
                <w:rFonts w:hint="eastAsia" w:ascii="仿宋" w:hAnsi="仿宋" w:eastAsia="仿宋" w:cs="宋体"/>
                <w:kern w:val="0"/>
                <w:sz w:val="22"/>
              </w:rPr>
              <w:t>起违法作业船舶；下达《停止作业通知书》</w:t>
            </w:r>
            <w:r>
              <w:rPr>
                <w:rFonts w:hint="eastAsia" w:ascii="仿宋" w:hAnsi="仿宋" w:eastAsia="仿宋" w:cs="宋体"/>
                <w:kern w:val="0"/>
                <w:sz w:val="22"/>
                <w:lang w:val="en-US" w:eastAsia="zh-CN"/>
              </w:rPr>
              <w:t>3</w:t>
            </w:r>
            <w:r>
              <w:rPr>
                <w:rFonts w:hint="eastAsia" w:ascii="仿宋" w:hAnsi="仿宋" w:eastAsia="仿宋" w:cs="宋体"/>
                <w:kern w:val="0"/>
                <w:sz w:val="22"/>
              </w:rPr>
              <w:t>份</w:t>
            </w:r>
            <w:r>
              <w:rPr>
                <w:rFonts w:hint="eastAsia" w:ascii="仿宋" w:hAnsi="仿宋" w:eastAsia="仿宋" w:cs="宋体"/>
                <w:kern w:val="0"/>
                <w:sz w:val="22"/>
                <w:lang w:eastAsia="zh-CN"/>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82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7</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大型设施、移动式平台、超限物体水上拖带活动检查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对拖带活动组织单位和参与拖带的船舶是否按许可条件和要求落实安全生产责任制开展水上水下活动进行检查。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拖带活动组织单位</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仿宋" w:hAnsi="仿宋" w:eastAsia="仿宋" w:cs="宋体"/>
                <w:kern w:val="0"/>
                <w:sz w:val="22"/>
                <w:lang w:val="en-US" w:eastAsia="zh-CN"/>
              </w:rPr>
            </w:pP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eastAsia" w:ascii="仿宋" w:hAnsi="仿宋" w:eastAsia="仿宋" w:cs="宋体"/>
                <w:kern w:val="0"/>
                <w:sz w:val="22"/>
                <w:lang w:eastAsia="zh-CN"/>
              </w:rPr>
            </w:pP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2020年未发生此类业务</w:t>
            </w:r>
          </w:p>
        </w:tc>
      </w:tr>
      <w:tr>
        <w:tblPrEx>
          <w:tblLayout w:type="fixed"/>
          <w:tblCellMar>
            <w:top w:w="0" w:type="dxa"/>
            <w:left w:w="108" w:type="dxa"/>
            <w:bottom w:w="0" w:type="dxa"/>
            <w:right w:w="108" w:type="dxa"/>
          </w:tblCellMar>
        </w:tblPrEx>
        <w:trPr>
          <w:trHeight w:val="190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8</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港口、码头、装卸站以及从事船舶修造、打捞、拆解等作业活动的单位防治船舶污染能力专项验收监督检查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港口、码头、装卸站以及从事船舶修造、打捞、拆解等作业活动的单位</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17次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eastAsia" w:ascii="仿宋" w:hAnsi="仿宋" w:eastAsia="仿宋" w:cs="宋体"/>
                <w:kern w:val="0"/>
                <w:sz w:val="22"/>
                <w:lang w:eastAsia="zh-CN"/>
              </w:rPr>
            </w:pPr>
            <w:r>
              <w:rPr>
                <w:rFonts w:hint="eastAsia" w:ascii="仿宋" w:hAnsi="仿宋" w:eastAsia="仿宋" w:cs="宋体"/>
                <w:kern w:val="0"/>
                <w:sz w:val="22"/>
              </w:rPr>
              <w:t>未发现违法行为</w:t>
            </w:r>
            <w:r>
              <w:rPr>
                <w:rFonts w:hint="eastAsia" w:ascii="仿宋" w:hAnsi="仿宋" w:eastAsia="仿宋" w:cs="宋体"/>
                <w:kern w:val="0"/>
                <w:sz w:val="22"/>
                <w:lang w:eastAsia="zh-CN"/>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82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9</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船舶进出港口检查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对国际航行船舶进出口岸的许可办理手续情况进行检查；对国内航行船舶进出港口履行报告情况进行检查。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12392艘次</w:t>
            </w:r>
          </w:p>
        </w:tc>
        <w:tc>
          <w:tcPr>
            <w:tcW w:w="1843" w:type="dxa"/>
            <w:tcBorders>
              <w:top w:val="nil"/>
              <w:left w:val="nil"/>
              <w:bottom w:val="single" w:color="000000" w:sz="8" w:space="0"/>
              <w:right w:val="single" w:color="000000" w:sz="8" w:space="0"/>
            </w:tcBorders>
            <w:shd w:val="clear" w:color="auto" w:fill="auto"/>
            <w:vAlign w:val="center"/>
          </w:tcPr>
          <w:p>
            <w:pPr>
              <w:widowControl/>
              <w:rPr>
                <w:rFonts w:hint="eastAsia" w:ascii="仿宋" w:hAnsi="仿宋" w:eastAsia="仿宋" w:cs="宋体"/>
                <w:kern w:val="0"/>
                <w:sz w:val="22"/>
                <w:lang w:eastAsia="zh-CN"/>
              </w:rPr>
            </w:pPr>
            <w:r>
              <w:rPr>
                <w:rFonts w:hint="eastAsia" w:ascii="仿宋" w:hAnsi="仿宋" w:eastAsia="仿宋" w:cs="宋体"/>
                <w:kern w:val="0"/>
                <w:sz w:val="22"/>
              </w:rPr>
              <w:t>处罚</w:t>
            </w:r>
            <w:r>
              <w:rPr>
                <w:rFonts w:hint="eastAsia" w:ascii="仿宋" w:hAnsi="仿宋" w:eastAsia="仿宋" w:cs="宋体"/>
                <w:kern w:val="0"/>
                <w:sz w:val="22"/>
                <w:lang w:val="en-US" w:eastAsia="zh-CN"/>
              </w:rPr>
              <w:t>54</w:t>
            </w:r>
            <w:r>
              <w:rPr>
                <w:rFonts w:hint="eastAsia" w:ascii="仿宋" w:hAnsi="仿宋" w:eastAsia="仿宋" w:cs="宋体"/>
                <w:kern w:val="0"/>
                <w:sz w:val="22"/>
              </w:rPr>
              <w:t>起违法行为</w:t>
            </w:r>
            <w:r>
              <w:rPr>
                <w:rFonts w:hint="eastAsia" w:ascii="仿宋" w:hAnsi="仿宋" w:eastAsia="仿宋" w:cs="宋体"/>
                <w:kern w:val="0"/>
                <w:sz w:val="22"/>
                <w:lang w:eastAsia="zh-CN"/>
              </w:rPr>
              <w:t>，</w:t>
            </w:r>
            <w:r>
              <w:rPr>
                <w:rFonts w:hint="eastAsia" w:ascii="仿宋" w:hAnsi="仿宋" w:eastAsia="仿宋" w:cs="宋体"/>
                <w:kern w:val="0"/>
                <w:sz w:val="22"/>
              </w:rPr>
              <w:t>对存在</w:t>
            </w:r>
            <w:r>
              <w:rPr>
                <w:rFonts w:hint="eastAsia" w:ascii="仿宋" w:hAnsi="仿宋" w:eastAsia="仿宋" w:cs="宋体"/>
                <w:kern w:val="0"/>
                <w:sz w:val="22"/>
                <w:lang w:val="en-US" w:eastAsia="zh-CN"/>
              </w:rPr>
              <w:t>20</w:t>
            </w:r>
            <w:r>
              <w:rPr>
                <w:rFonts w:hint="eastAsia" w:ascii="仿宋" w:hAnsi="仿宋" w:eastAsia="仿宋" w:cs="宋体"/>
                <w:kern w:val="0"/>
                <w:sz w:val="22"/>
              </w:rPr>
              <w:t>个缺陷进行纠正。</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55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10</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船舶安全检验证书核发检查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对船舶检验证书核发的正确性、准确性及船舶持有检验证书的情况进行检查。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3236艘次</w:t>
            </w:r>
          </w:p>
        </w:tc>
        <w:tc>
          <w:tcPr>
            <w:tcW w:w="1843" w:type="dxa"/>
            <w:tcBorders>
              <w:top w:val="nil"/>
              <w:left w:val="nil"/>
              <w:bottom w:val="single" w:color="000000" w:sz="8" w:space="0"/>
              <w:right w:val="single" w:color="000000" w:sz="8" w:space="0"/>
            </w:tcBorders>
            <w:shd w:val="clear" w:color="auto" w:fill="auto"/>
            <w:vAlign w:val="center"/>
          </w:tcPr>
          <w:p>
            <w:pPr>
              <w:widowControl/>
              <w:rPr>
                <w:rFonts w:hint="eastAsia" w:ascii="仿宋" w:hAnsi="仿宋" w:eastAsia="仿宋" w:cs="宋体"/>
                <w:kern w:val="0"/>
                <w:sz w:val="22"/>
                <w:lang w:eastAsia="zh-CN"/>
              </w:rPr>
            </w:pPr>
            <w:r>
              <w:rPr>
                <w:rFonts w:hint="eastAsia" w:ascii="仿宋" w:hAnsi="仿宋" w:eastAsia="仿宋" w:cs="宋体"/>
                <w:kern w:val="0"/>
                <w:sz w:val="22"/>
              </w:rPr>
              <w:t>处罚</w:t>
            </w:r>
            <w:r>
              <w:rPr>
                <w:rFonts w:hint="eastAsia" w:ascii="仿宋" w:hAnsi="仿宋" w:eastAsia="仿宋" w:cs="宋体"/>
                <w:kern w:val="0"/>
                <w:sz w:val="22"/>
                <w:lang w:val="en-US" w:eastAsia="zh-CN"/>
              </w:rPr>
              <w:t>11</w:t>
            </w:r>
            <w:r>
              <w:rPr>
                <w:rFonts w:hint="eastAsia" w:ascii="仿宋" w:hAnsi="仿宋" w:eastAsia="仿宋" w:cs="宋体"/>
                <w:kern w:val="0"/>
                <w:sz w:val="22"/>
              </w:rPr>
              <w:t>起违法行为</w:t>
            </w:r>
            <w:r>
              <w:rPr>
                <w:rFonts w:hint="eastAsia" w:ascii="仿宋" w:hAnsi="仿宋" w:eastAsia="仿宋" w:cs="宋体"/>
                <w:kern w:val="0"/>
                <w:sz w:val="22"/>
                <w:lang w:eastAsia="zh-CN"/>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82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11</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船舶国籍证书核发检查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对已核发国籍证书的有效期是否正确、相关信息系统中国籍信息是否与档案材料一致等情况进行检查。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3627艘次</w:t>
            </w:r>
          </w:p>
        </w:tc>
        <w:tc>
          <w:tcPr>
            <w:tcW w:w="1843" w:type="dxa"/>
            <w:tcBorders>
              <w:top w:val="nil"/>
              <w:left w:val="nil"/>
              <w:bottom w:val="single" w:color="000000" w:sz="8" w:space="0"/>
              <w:right w:val="single" w:color="000000" w:sz="8" w:space="0"/>
            </w:tcBorders>
            <w:shd w:val="clear" w:color="auto" w:fill="auto"/>
            <w:vAlign w:val="center"/>
          </w:tcPr>
          <w:p>
            <w:pPr>
              <w:widowControl/>
              <w:rPr>
                <w:rFonts w:hint="eastAsia" w:ascii="仿宋" w:hAnsi="仿宋" w:eastAsia="仿宋" w:cs="宋体"/>
                <w:kern w:val="0"/>
                <w:sz w:val="22"/>
                <w:lang w:eastAsia="zh-CN"/>
              </w:rPr>
            </w:pPr>
            <w:r>
              <w:rPr>
                <w:rFonts w:hint="eastAsia" w:ascii="仿宋" w:hAnsi="仿宋" w:eastAsia="仿宋" w:cs="宋体"/>
                <w:kern w:val="0"/>
                <w:sz w:val="22"/>
              </w:rPr>
              <w:t>处罚</w:t>
            </w:r>
            <w:r>
              <w:rPr>
                <w:rFonts w:hint="eastAsia" w:ascii="仿宋" w:hAnsi="仿宋" w:eastAsia="仿宋" w:cs="宋体"/>
                <w:kern w:val="0"/>
                <w:sz w:val="22"/>
                <w:lang w:val="en-US" w:eastAsia="zh-CN"/>
              </w:rPr>
              <w:t>7</w:t>
            </w:r>
            <w:r>
              <w:rPr>
                <w:rFonts w:hint="eastAsia" w:ascii="仿宋" w:hAnsi="仿宋" w:eastAsia="仿宋" w:cs="宋体"/>
                <w:kern w:val="0"/>
                <w:sz w:val="22"/>
              </w:rPr>
              <w:t>起违法行为</w:t>
            </w:r>
            <w:r>
              <w:rPr>
                <w:rFonts w:hint="eastAsia" w:ascii="仿宋" w:hAnsi="仿宋" w:eastAsia="仿宋" w:cs="宋体"/>
                <w:kern w:val="0"/>
                <w:sz w:val="22"/>
                <w:lang w:eastAsia="zh-CN"/>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36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12</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船舶所有人、经营人或者管理人防止船舶及其有关作业活动污染海洋环境应急预案检查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对船舶所有人、经营人或者管理人防止船舶及其有关作业活动污染海洋环境应急预案是否与船舶实际情况相一致、是否按照预案要求开展演习和培训等情况进行检查。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船舶所有人、经营人或者管理人</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619次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部分船舶未完全按照预案要求开展演习</w:t>
            </w:r>
            <w:r>
              <w:rPr>
                <w:rFonts w:hint="eastAsia" w:ascii="仿宋" w:hAnsi="仿宋" w:eastAsia="仿宋" w:cs="宋体"/>
                <w:kern w:val="0"/>
                <w:sz w:val="22"/>
                <w:lang w:eastAsia="zh-CN"/>
              </w:rPr>
              <w:t>、</w:t>
            </w:r>
            <w:r>
              <w:rPr>
                <w:rFonts w:hint="eastAsia" w:ascii="仿宋" w:hAnsi="仿宋" w:eastAsia="仿宋" w:cs="宋体"/>
                <w:kern w:val="0"/>
                <w:sz w:val="22"/>
              </w:rPr>
              <w:t>个别</w:t>
            </w:r>
            <w:r>
              <w:rPr>
                <w:rFonts w:hint="eastAsia" w:ascii="仿宋" w:hAnsi="仿宋" w:eastAsia="仿宋" w:cs="宋体"/>
                <w:kern w:val="0"/>
                <w:sz w:val="22"/>
                <w:lang w:eastAsia="zh-CN"/>
              </w:rPr>
              <w:t>抽</w:t>
            </w:r>
            <w:r>
              <w:rPr>
                <w:rFonts w:hint="eastAsia" w:ascii="仿宋" w:hAnsi="仿宋" w:eastAsia="仿宋" w:cs="宋体"/>
                <w:kern w:val="0"/>
                <w:sz w:val="22"/>
              </w:rPr>
              <w:t>查发现船舶未按SOPEP中缺少溢油清除物质清单，</w:t>
            </w:r>
            <w:r>
              <w:rPr>
                <w:rFonts w:hint="eastAsia" w:ascii="仿宋" w:hAnsi="仿宋" w:eastAsia="仿宋" w:cs="宋体"/>
                <w:kern w:val="0"/>
                <w:sz w:val="22"/>
                <w:lang w:eastAsia="zh-CN"/>
              </w:rPr>
              <w:t>均</w:t>
            </w:r>
            <w:r>
              <w:rPr>
                <w:rFonts w:hint="eastAsia" w:ascii="仿宋" w:hAnsi="仿宋" w:eastAsia="仿宋" w:cs="宋体"/>
                <w:kern w:val="0"/>
                <w:sz w:val="22"/>
              </w:rPr>
              <w:t>已</w:t>
            </w:r>
            <w:r>
              <w:rPr>
                <w:rFonts w:hint="eastAsia" w:ascii="仿宋" w:hAnsi="仿宋" w:eastAsia="仿宋" w:cs="宋体"/>
                <w:kern w:val="0"/>
                <w:sz w:val="22"/>
                <w:lang w:eastAsia="zh-CN"/>
              </w:rPr>
              <w:t>完成</w:t>
            </w:r>
            <w:r>
              <w:rPr>
                <w:rFonts w:hint="eastAsia" w:ascii="仿宋" w:hAnsi="仿宋" w:eastAsia="仿宋" w:cs="宋体"/>
                <w:kern w:val="0"/>
                <w:sz w:val="22"/>
              </w:rPr>
              <w:t>整改。</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63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13</w:t>
            </w:r>
          </w:p>
        </w:tc>
        <w:tc>
          <w:tcPr>
            <w:tcW w:w="1719"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船舶油污损害民事责任保险证书或者财务保证证书核发检查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航运公司（含船舶管理人）</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886次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hint="default" w:ascii="仿宋" w:hAnsi="仿宋" w:eastAsia="仿宋" w:cs="宋体"/>
                <w:kern w:val="0"/>
                <w:sz w:val="22"/>
                <w:lang w:val="en-US"/>
              </w:rPr>
            </w:pPr>
            <w:r>
              <w:rPr>
                <w:rFonts w:hint="eastAsia" w:ascii="仿宋" w:hAnsi="仿宋" w:eastAsia="仿宋" w:cs="宋体"/>
                <w:kern w:val="0"/>
                <w:sz w:val="22"/>
                <w:lang w:val="en-US" w:eastAsia="zh-CN"/>
              </w:rPr>
              <w:t>发现问题1个，已完成整改。</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09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14</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危险化学品水路运输人员资质检查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对取得危险化学品水路运输资质的申报人员申报是否符合规定、是否如实申报、装箱检查员装箱质量等从业行为进行检查。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水路运输企业、申报员、检查员</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55次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未发现违法行为。</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55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15</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引航员注册检查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对引航员注册是否合规，材料是否完整进行检查。</w:t>
            </w:r>
          </w:p>
        </w:tc>
        <w:tc>
          <w:tcPr>
            <w:tcW w:w="3118"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引航员</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16次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未发现违法行为。</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36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16</w:t>
            </w:r>
          </w:p>
        </w:tc>
        <w:tc>
          <w:tcPr>
            <w:tcW w:w="1719" w:type="dxa"/>
            <w:tcBorders>
              <w:top w:val="nil"/>
              <w:left w:val="nil"/>
              <w:bottom w:val="single" w:color="000000" w:sz="8" w:space="0"/>
              <w:right w:val="single" w:color="000000" w:sz="8" w:space="0"/>
            </w:tcBorders>
            <w:shd w:val="clear" w:color="auto" w:fill="auto"/>
            <w:vAlign w:val="center"/>
          </w:tcPr>
          <w:p>
            <w:pPr>
              <w:widowControl/>
              <w:rPr>
                <w:rFonts w:ascii="仿宋" w:hAnsi="仿宋" w:eastAsia="仿宋" w:cs="宋体"/>
                <w:kern w:val="0"/>
                <w:sz w:val="22"/>
              </w:rPr>
            </w:pPr>
            <w:r>
              <w:rPr>
                <w:rFonts w:hint="eastAsia" w:ascii="仿宋" w:hAnsi="仿宋" w:eastAsia="仿宋" w:cs="宋体"/>
                <w:kern w:val="0"/>
                <w:sz w:val="22"/>
              </w:rPr>
              <w:t>船舶电台执照核发检查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船舶是否按照规定持有船舶电台执照；船舶电台执照是否存在伪造、涂改情况；船舶电台执照是否在有效期内；船舶电台执照所载明事项是否与船舶的实际情况相符。</w:t>
            </w:r>
          </w:p>
        </w:tc>
        <w:tc>
          <w:tcPr>
            <w:tcW w:w="3118" w:type="dxa"/>
            <w:tcBorders>
              <w:top w:val="nil"/>
              <w:left w:val="nil"/>
              <w:bottom w:val="single" w:color="000000" w:sz="8" w:space="0"/>
              <w:right w:val="single" w:color="000000" w:sz="8" w:space="0"/>
            </w:tcBorders>
            <w:shd w:val="clear" w:color="auto" w:fill="auto"/>
            <w:noWrap/>
            <w:vAlign w:val="center"/>
          </w:tcPr>
          <w:p>
            <w:pPr>
              <w:widowControl/>
              <w:rPr>
                <w:rFonts w:ascii="仿宋" w:hAnsi="仿宋" w:eastAsia="仿宋" w:cs="宋体"/>
                <w:kern w:val="0"/>
                <w:sz w:val="22"/>
              </w:rPr>
            </w:pPr>
            <w:r>
              <w:rPr>
                <w:rFonts w:hint="eastAsia" w:ascii="仿宋" w:hAnsi="仿宋" w:eastAsia="仿宋" w:cs="宋体"/>
                <w:kern w:val="0"/>
                <w:sz w:val="22"/>
              </w:rPr>
              <w:t>船舶</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2816艘次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共处罚</w:t>
            </w:r>
            <w:r>
              <w:rPr>
                <w:rFonts w:hint="eastAsia" w:ascii="仿宋" w:hAnsi="仿宋" w:eastAsia="仿宋" w:cs="宋体"/>
                <w:kern w:val="0"/>
                <w:sz w:val="22"/>
                <w:lang w:val="en-US" w:eastAsia="zh-CN"/>
              </w:rPr>
              <w:t>6</w:t>
            </w:r>
            <w:r>
              <w:rPr>
                <w:rFonts w:hint="eastAsia" w:ascii="仿宋" w:hAnsi="仿宋" w:eastAsia="仿宋" w:cs="宋体"/>
                <w:kern w:val="0"/>
                <w:sz w:val="22"/>
              </w:rPr>
              <w:t>起</w:t>
            </w:r>
            <w:r>
              <w:rPr>
                <w:rFonts w:hint="eastAsia" w:ascii="仿宋" w:hAnsi="仿宋" w:eastAsia="仿宋" w:cs="宋体"/>
                <w:kern w:val="0"/>
                <w:sz w:val="22"/>
                <w:lang w:eastAsia="zh-CN"/>
              </w:rPr>
              <w:t>违法行为</w:t>
            </w:r>
            <w:r>
              <w:rPr>
                <w:rFonts w:hint="eastAsia" w:ascii="仿宋" w:hAnsi="仿宋" w:eastAsia="仿宋" w:cs="宋体"/>
                <w:kern w:val="0"/>
                <w:sz w:val="22"/>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136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17</w:t>
            </w:r>
          </w:p>
        </w:tc>
        <w:tc>
          <w:tcPr>
            <w:tcW w:w="1719" w:type="dxa"/>
            <w:tcBorders>
              <w:top w:val="nil"/>
              <w:left w:val="nil"/>
              <w:bottom w:val="single" w:color="000000" w:sz="8" w:space="0"/>
              <w:right w:val="single" w:color="000000" w:sz="8" w:space="0"/>
            </w:tcBorders>
            <w:shd w:val="clear" w:color="auto" w:fill="auto"/>
            <w:noWrap/>
            <w:vAlign w:val="center"/>
          </w:tcPr>
          <w:p>
            <w:pPr>
              <w:widowControl/>
              <w:rPr>
                <w:rFonts w:ascii="仿宋" w:hAnsi="仿宋" w:eastAsia="仿宋" w:cs="宋体"/>
                <w:kern w:val="0"/>
                <w:sz w:val="22"/>
              </w:rPr>
            </w:pPr>
            <w:r>
              <w:rPr>
                <w:rFonts w:hint="eastAsia" w:ascii="仿宋" w:hAnsi="仿宋" w:eastAsia="仿宋" w:cs="宋体"/>
                <w:kern w:val="0"/>
                <w:sz w:val="22"/>
              </w:rPr>
              <w:t>海上移动通信业务标识码证书（船舶自动识别系统AIS标识码证书）核发检查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船舶是否按照规定持有标识码证书；标识码证书是否存在伪造、涂改情况；标识码证书是否在有效期内；标识码证书所载明事项是否与船舶的实际情况相符。</w:t>
            </w:r>
          </w:p>
        </w:tc>
        <w:tc>
          <w:tcPr>
            <w:tcW w:w="3118" w:type="dxa"/>
            <w:tcBorders>
              <w:top w:val="nil"/>
              <w:left w:val="nil"/>
              <w:bottom w:val="single" w:color="000000" w:sz="8" w:space="0"/>
              <w:right w:val="single" w:color="000000" w:sz="8" w:space="0"/>
            </w:tcBorders>
            <w:shd w:val="clear" w:color="auto" w:fill="auto"/>
            <w:noWrap/>
            <w:vAlign w:val="center"/>
          </w:tcPr>
          <w:p>
            <w:pPr>
              <w:widowControl/>
              <w:rPr>
                <w:rFonts w:ascii="仿宋" w:hAnsi="仿宋" w:eastAsia="仿宋" w:cs="宋体"/>
                <w:kern w:val="0"/>
                <w:sz w:val="22"/>
              </w:rPr>
            </w:pPr>
            <w:r>
              <w:rPr>
                <w:rFonts w:hint="eastAsia" w:ascii="仿宋" w:hAnsi="仿宋" w:eastAsia="仿宋" w:cs="宋体"/>
                <w:kern w:val="0"/>
                <w:sz w:val="22"/>
              </w:rPr>
              <w:t>船舶</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2925艘次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共处罚</w:t>
            </w:r>
            <w:r>
              <w:rPr>
                <w:rFonts w:hint="eastAsia" w:ascii="仿宋" w:hAnsi="仿宋" w:eastAsia="仿宋" w:cs="宋体"/>
                <w:kern w:val="0"/>
                <w:sz w:val="22"/>
                <w:lang w:val="en-US" w:eastAsia="zh-CN"/>
              </w:rPr>
              <w:t>3</w:t>
            </w:r>
            <w:r>
              <w:rPr>
                <w:rFonts w:hint="eastAsia" w:ascii="仿宋" w:hAnsi="仿宋" w:eastAsia="仿宋" w:cs="宋体"/>
                <w:kern w:val="0"/>
                <w:sz w:val="22"/>
              </w:rPr>
              <w:t>起</w:t>
            </w:r>
            <w:r>
              <w:rPr>
                <w:rFonts w:hint="eastAsia" w:ascii="仿宋" w:hAnsi="仿宋" w:eastAsia="仿宋" w:cs="宋体"/>
                <w:kern w:val="0"/>
                <w:sz w:val="22"/>
                <w:lang w:eastAsia="zh-CN"/>
              </w:rPr>
              <w:t>违法行为</w:t>
            </w:r>
            <w:r>
              <w:rPr>
                <w:rFonts w:hint="eastAsia" w:ascii="仿宋" w:hAnsi="仿宋" w:eastAsia="仿宋" w:cs="宋体"/>
                <w:kern w:val="0"/>
                <w:sz w:val="22"/>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r>
        <w:tblPrEx>
          <w:tblLayout w:type="fixed"/>
          <w:tblCellMar>
            <w:top w:w="0" w:type="dxa"/>
            <w:left w:w="108" w:type="dxa"/>
            <w:bottom w:w="0" w:type="dxa"/>
            <w:right w:w="108" w:type="dxa"/>
          </w:tblCellMar>
        </w:tblPrEx>
        <w:trPr>
          <w:trHeight w:val="555" w:hRule="atLeast"/>
        </w:trPr>
        <w:tc>
          <w:tcPr>
            <w:tcW w:w="700" w:type="dxa"/>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仿宋" w:hAnsi="仿宋" w:eastAsia="仿宋" w:cs="宋体"/>
                <w:kern w:val="0"/>
                <w:sz w:val="22"/>
              </w:rPr>
            </w:pPr>
            <w:r>
              <w:rPr>
                <w:rFonts w:hint="eastAsia" w:ascii="仿宋" w:hAnsi="仿宋" w:eastAsia="仿宋" w:cs="宋体"/>
                <w:kern w:val="0"/>
                <w:sz w:val="22"/>
              </w:rPr>
              <w:t>18</w:t>
            </w:r>
          </w:p>
        </w:tc>
        <w:tc>
          <w:tcPr>
            <w:tcW w:w="1719"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水上无线电通信秩序监督检查</w:t>
            </w:r>
          </w:p>
        </w:tc>
        <w:tc>
          <w:tcPr>
            <w:tcW w:w="2552"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对无线频率、电台呼号、船舶电台等水上无线电使用情况进行检查。</w:t>
            </w:r>
          </w:p>
        </w:tc>
        <w:tc>
          <w:tcPr>
            <w:tcW w:w="3118" w:type="dxa"/>
            <w:tcBorders>
              <w:top w:val="nil"/>
              <w:left w:val="nil"/>
              <w:bottom w:val="single" w:color="000000" w:sz="8" w:space="0"/>
              <w:right w:val="single" w:color="000000" w:sz="8" w:space="0"/>
            </w:tcBorders>
            <w:shd w:val="clear" w:color="auto" w:fill="auto"/>
            <w:noWrap/>
            <w:vAlign w:val="center"/>
          </w:tcPr>
          <w:p>
            <w:pPr>
              <w:widowControl/>
              <w:rPr>
                <w:rFonts w:ascii="仿宋" w:hAnsi="仿宋" w:eastAsia="仿宋" w:cs="宋体"/>
                <w:kern w:val="0"/>
                <w:sz w:val="22"/>
              </w:rPr>
            </w:pPr>
            <w:r>
              <w:rPr>
                <w:rFonts w:hint="eastAsia" w:ascii="仿宋" w:hAnsi="仿宋" w:eastAsia="仿宋" w:cs="宋体"/>
                <w:kern w:val="0"/>
                <w:sz w:val="22"/>
              </w:rPr>
              <w:t>船舶</w:t>
            </w:r>
          </w:p>
        </w:tc>
        <w:tc>
          <w:tcPr>
            <w:tcW w:w="2551" w:type="dxa"/>
            <w:tcBorders>
              <w:top w:val="nil"/>
              <w:left w:val="nil"/>
              <w:bottom w:val="single" w:color="000000" w:sz="8" w:space="0"/>
              <w:right w:val="single" w:color="000000" w:sz="8" w:space="0"/>
            </w:tcBorders>
            <w:shd w:val="clear" w:color="auto" w:fill="auto"/>
            <w:vAlign w:val="center"/>
          </w:tcPr>
          <w:p>
            <w:pPr>
              <w:widowControl/>
              <w:jc w:val="center"/>
              <w:rPr>
                <w:rFonts w:hint="default" w:ascii="仿宋" w:hAnsi="仿宋" w:eastAsia="仿宋" w:cs="宋体"/>
                <w:kern w:val="0"/>
                <w:sz w:val="22"/>
                <w:lang w:val="en-US" w:eastAsia="zh-CN"/>
              </w:rPr>
            </w:pPr>
            <w:r>
              <w:rPr>
                <w:rFonts w:hint="eastAsia" w:ascii="仿宋" w:hAnsi="仿宋" w:eastAsia="仿宋" w:cs="宋体"/>
                <w:kern w:val="0"/>
                <w:sz w:val="22"/>
                <w:lang w:val="en-US" w:eastAsia="zh-CN"/>
              </w:rPr>
              <w:t>3142艘次</w:t>
            </w:r>
          </w:p>
        </w:tc>
        <w:tc>
          <w:tcPr>
            <w:tcW w:w="1843"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r>
              <w:rPr>
                <w:rFonts w:hint="eastAsia" w:ascii="仿宋" w:hAnsi="仿宋" w:eastAsia="仿宋" w:cs="宋体"/>
                <w:kern w:val="0"/>
                <w:sz w:val="22"/>
              </w:rPr>
              <w:t>共处罚</w:t>
            </w:r>
            <w:r>
              <w:rPr>
                <w:rFonts w:hint="eastAsia" w:ascii="仿宋" w:hAnsi="仿宋" w:eastAsia="仿宋" w:cs="宋体"/>
                <w:kern w:val="0"/>
                <w:sz w:val="22"/>
                <w:lang w:val="en-US" w:eastAsia="zh-CN"/>
              </w:rPr>
              <w:t>20</w:t>
            </w:r>
            <w:bookmarkStart w:id="1" w:name="_GoBack"/>
            <w:bookmarkEnd w:id="1"/>
            <w:r>
              <w:rPr>
                <w:rFonts w:hint="eastAsia" w:ascii="仿宋" w:hAnsi="仿宋" w:eastAsia="仿宋" w:cs="宋体"/>
                <w:kern w:val="0"/>
                <w:sz w:val="22"/>
              </w:rPr>
              <w:t>起</w:t>
            </w:r>
            <w:r>
              <w:rPr>
                <w:rFonts w:hint="eastAsia" w:ascii="仿宋" w:hAnsi="仿宋" w:eastAsia="仿宋" w:cs="宋体"/>
                <w:kern w:val="0"/>
                <w:sz w:val="22"/>
                <w:lang w:eastAsia="zh-CN"/>
              </w:rPr>
              <w:t>违法行为</w:t>
            </w:r>
            <w:r>
              <w:rPr>
                <w:rFonts w:hint="eastAsia" w:ascii="仿宋" w:hAnsi="仿宋" w:eastAsia="仿宋" w:cs="宋体"/>
                <w:kern w:val="0"/>
                <w:sz w:val="22"/>
              </w:rPr>
              <w:t>。</w:t>
            </w:r>
          </w:p>
        </w:tc>
        <w:tc>
          <w:tcPr>
            <w:tcW w:w="1616" w:type="dxa"/>
            <w:tcBorders>
              <w:top w:val="nil"/>
              <w:left w:val="nil"/>
              <w:bottom w:val="single" w:color="000000" w:sz="8" w:space="0"/>
              <w:right w:val="single" w:color="000000" w:sz="8" w:space="0"/>
            </w:tcBorders>
            <w:shd w:val="clear" w:color="auto" w:fill="auto"/>
            <w:vAlign w:val="center"/>
          </w:tcPr>
          <w:p>
            <w:pPr>
              <w:widowControl/>
              <w:jc w:val="left"/>
              <w:rPr>
                <w:rFonts w:ascii="仿宋" w:hAnsi="仿宋" w:eastAsia="仿宋" w:cs="宋体"/>
                <w:kern w:val="0"/>
                <w:sz w:val="22"/>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745"/>
    <w:rsid w:val="00020642"/>
    <w:rsid w:val="00083695"/>
    <w:rsid w:val="005D29D8"/>
    <w:rsid w:val="00705725"/>
    <w:rsid w:val="00D56745"/>
    <w:rsid w:val="3BFD1A92"/>
    <w:rsid w:val="3FF71523"/>
    <w:rsid w:val="5BDF6651"/>
    <w:rsid w:val="7AFEBB8B"/>
    <w:rsid w:val="7B35AC16"/>
    <w:rsid w:val="EDDE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366</Words>
  <Characters>2087</Characters>
  <Lines>17</Lines>
  <Paragraphs>4</Paragraphs>
  <TotalTime>0</TotalTime>
  <ScaleCrop>false</ScaleCrop>
  <LinksUpToDate>false</LinksUpToDate>
  <CharactersWithSpaces>2449</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2019-11-07T23:32:00Z</dcterms:created>
  <dc:creator>DC</dc:creator>
  <cp:lastModifiedBy>1</cp:lastModifiedBy>
  <dcterms:modified xsi:type="dcterms:W3CDTF">2022-04-02T05:18:20Z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ies>
</file>