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color w:val="333333"/>
          <w:kern w:val="0"/>
          <w:sz w:val="44"/>
          <w:szCs w:val="44"/>
        </w:rPr>
      </w:pPr>
      <w:r>
        <w:rPr>
          <w:rFonts w:hint="eastAsia" w:ascii="宋体" w:hAnsi="宋体" w:cs="宋体"/>
          <w:b/>
          <w:color w:val="333333"/>
          <w:kern w:val="0"/>
          <w:sz w:val="44"/>
          <w:szCs w:val="44"/>
        </w:rPr>
        <w:t>天津海事局 “双随机、一公开”检查公示</w:t>
      </w:r>
    </w:p>
    <w:p>
      <w:pPr>
        <w:jc w:val="center"/>
        <w:rPr>
          <w:rFonts w:ascii="Times New Roman" w:hAnsi="Times New Roman" w:eastAsia="方正小标宋_GBK"/>
          <w:sz w:val="36"/>
          <w:szCs w:val="36"/>
        </w:rPr>
      </w:pPr>
      <w:r>
        <w:rPr>
          <w:rFonts w:hint="eastAsia" w:ascii="宋体" w:hAnsi="宋体" w:cs="宋体"/>
          <w:b/>
          <w:color w:val="333333"/>
          <w:kern w:val="0"/>
          <w:sz w:val="44"/>
          <w:szCs w:val="44"/>
        </w:rPr>
        <w:t>（202</w:t>
      </w:r>
      <w:r>
        <w:rPr>
          <w:rFonts w:hint="eastAsia" w:ascii="宋体" w:hAnsi="宋体" w:cs="宋体"/>
          <w:b/>
          <w:color w:val="333333"/>
          <w:kern w:val="0"/>
          <w:sz w:val="44"/>
          <w:szCs w:val="44"/>
          <w:lang w:val="en-US" w:eastAsia="zh-CN"/>
        </w:rPr>
        <w:t>2年1季度</w:t>
      </w:r>
      <w:r>
        <w:rPr>
          <w:rFonts w:hint="eastAsia" w:ascii="宋体" w:hAnsi="宋体" w:cs="宋体"/>
          <w:b/>
          <w:color w:val="333333"/>
          <w:kern w:val="0"/>
          <w:sz w:val="44"/>
          <w:szCs w:val="44"/>
        </w:rPr>
        <w:t>）</w:t>
      </w:r>
    </w:p>
    <w:tbl>
      <w:tblPr>
        <w:tblStyle w:val="5"/>
        <w:tblW w:w="13892"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48"/>
        <w:gridCol w:w="2128"/>
        <w:gridCol w:w="4637"/>
        <w:gridCol w:w="1559"/>
        <w:gridCol w:w="3544"/>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blHeader/>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序号</w:t>
            </w:r>
          </w:p>
        </w:tc>
        <w:tc>
          <w:tcPr>
            <w:tcW w:w="212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抽查事项</w:t>
            </w:r>
          </w:p>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名称</w:t>
            </w:r>
          </w:p>
        </w:tc>
        <w:tc>
          <w:tcPr>
            <w:tcW w:w="4637"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监管内容</w:t>
            </w:r>
          </w:p>
        </w:tc>
        <w:tc>
          <w:tcPr>
            <w:tcW w:w="1559"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检查数量</w:t>
            </w:r>
            <w:bookmarkStart w:id="0" w:name="_GoBack"/>
            <w:bookmarkEnd w:id="0"/>
          </w:p>
        </w:tc>
        <w:tc>
          <w:tcPr>
            <w:tcW w:w="3544"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问题数量</w:t>
            </w:r>
          </w:p>
        </w:tc>
        <w:tc>
          <w:tcPr>
            <w:tcW w:w="1276"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2" w:hRule="atLeast"/>
        </w:trPr>
        <w:tc>
          <w:tcPr>
            <w:tcW w:w="748" w:type="dxa"/>
            <w:vAlign w:val="center"/>
          </w:tcPr>
          <w:p>
            <w:pPr>
              <w:widowControl/>
              <w:autoSpaceDN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船舶污染港区水域作业监督检查</w:t>
            </w:r>
          </w:p>
        </w:tc>
        <w:tc>
          <w:tcPr>
            <w:tcW w:w="4637" w:type="dxa"/>
            <w:vAlign w:val="center"/>
          </w:tcPr>
          <w:p>
            <w:pPr>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对船舶及有关作业单位落实企业安全生产责任，严格按照有关法律法规和标准的要求从事相关船舶污染港区水域作业情况进行检查</w:t>
            </w:r>
          </w:p>
        </w:tc>
        <w:tc>
          <w:tcPr>
            <w:tcW w:w="1559" w:type="dxa"/>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704</w:t>
            </w:r>
          </w:p>
        </w:tc>
        <w:tc>
          <w:tcPr>
            <w:tcW w:w="3544" w:type="dxa"/>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146</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2" w:hRule="atLeast"/>
        </w:trPr>
        <w:tc>
          <w:tcPr>
            <w:tcW w:w="748" w:type="dxa"/>
            <w:vAlign w:val="center"/>
          </w:tcPr>
          <w:p>
            <w:pPr>
              <w:widowControl/>
              <w:autoSpaceDN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船舶载运危险货物和污染危害性货物进出港口检查</w:t>
            </w:r>
          </w:p>
        </w:tc>
        <w:tc>
          <w:tcPr>
            <w:tcW w:w="4637" w:type="dxa"/>
            <w:vAlign w:val="center"/>
          </w:tcPr>
          <w:p>
            <w:pPr>
              <w:ind w:left="105" w:leftChars="50" w:right="105" w:rightChars="5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承运人、托运人或其代理人递交的申报资料实施网上受理审批，并在船舶靠港期间实施现场检查，内容包括船舶文书资料是否齐备，船舶设施、装备是否符合要求，货物积载隔离是否符合相关要求，必要时开箱查验以核实危险货物装箱情况是否符合要求等</w:t>
            </w:r>
          </w:p>
        </w:tc>
        <w:tc>
          <w:tcPr>
            <w:tcW w:w="1559" w:type="dxa"/>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1494</w:t>
            </w:r>
          </w:p>
        </w:tc>
        <w:tc>
          <w:tcPr>
            <w:tcW w:w="3544" w:type="dxa"/>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17</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66" w:hRule="atLeast"/>
        </w:trPr>
        <w:tc>
          <w:tcPr>
            <w:tcW w:w="748" w:type="dxa"/>
            <w:vAlign w:val="center"/>
          </w:tcPr>
          <w:p>
            <w:pPr>
              <w:widowControl/>
              <w:autoSpaceDN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从事海员外派业务检查</w:t>
            </w:r>
          </w:p>
        </w:tc>
        <w:tc>
          <w:tcPr>
            <w:tcW w:w="4637" w:type="dxa"/>
            <w:vAlign w:val="center"/>
          </w:tcPr>
          <w:p>
            <w:pPr>
              <w:ind w:left="105" w:leftChars="50" w:right="105" w:rightChars="5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对企业是否取得从事海员外派业务许可以及取得许可后的资质保持、履行船员派遣和管理职责、信息报送等情况进行检查</w:t>
            </w:r>
          </w:p>
        </w:tc>
        <w:tc>
          <w:tcPr>
            <w:tcW w:w="1559"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3544"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66" w:hRule="atLeast"/>
        </w:trPr>
        <w:tc>
          <w:tcPr>
            <w:tcW w:w="748" w:type="dxa"/>
            <w:vAlign w:val="center"/>
          </w:tcPr>
          <w:p>
            <w:pPr>
              <w:widowControl/>
              <w:autoSpaceDN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从事海船船员服务业务检查</w:t>
            </w:r>
          </w:p>
        </w:tc>
        <w:tc>
          <w:tcPr>
            <w:tcW w:w="4637" w:type="dxa"/>
            <w:vAlign w:val="center"/>
          </w:tcPr>
          <w:p>
            <w:pPr>
              <w:ind w:left="105" w:leftChars="50" w:right="105" w:rightChars="5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对企业是否取得从事海员服务业务许可以及取得许可后的资质保持、履行船员派遣和管理职责、信息报送等情况进行检查</w:t>
            </w:r>
          </w:p>
        </w:tc>
        <w:tc>
          <w:tcPr>
            <w:tcW w:w="1559"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3544"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26"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培训机构从事船员、引航员培训业务检查</w:t>
            </w:r>
          </w:p>
        </w:tc>
        <w:tc>
          <w:tcPr>
            <w:tcW w:w="4637"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对培训机构是否取得从事船员、引航员培训业务许可以及许可后的资质保持和培训质量管理情况进行检查</w:t>
            </w:r>
          </w:p>
        </w:tc>
        <w:tc>
          <w:tcPr>
            <w:tcW w:w="1559"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3544"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1"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6</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船舶污染物接收单位从事船舶垃圾、残油、含油污水、含有毒有害物质污水接收作业监督检查</w:t>
            </w:r>
          </w:p>
        </w:tc>
        <w:tc>
          <w:tcPr>
            <w:tcW w:w="4637" w:type="dxa"/>
            <w:vAlign w:val="center"/>
          </w:tcPr>
          <w:p>
            <w:pPr>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对船舶污染物接收单位落实企业安全生产责任，严格按照有关法律法规和标准的要求从事船舶污染物接收作业情况进行检查</w:t>
            </w:r>
          </w:p>
        </w:tc>
        <w:tc>
          <w:tcPr>
            <w:tcW w:w="1559" w:type="dxa"/>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278</w:t>
            </w:r>
          </w:p>
        </w:tc>
        <w:tc>
          <w:tcPr>
            <w:tcW w:w="3544" w:type="dxa"/>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11</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75"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7</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船舶进行散装液体污染危害性货物水上过驳作业检查</w:t>
            </w:r>
          </w:p>
        </w:tc>
        <w:tc>
          <w:tcPr>
            <w:tcW w:w="4637" w:type="dxa"/>
            <w:vAlign w:val="center"/>
          </w:tcPr>
          <w:p>
            <w:pPr>
              <w:ind w:left="105" w:leftChars="50" w:right="105" w:rightChars="5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对船舶及有关作业单位落实企业安全生产责任，严格按照有关法律法规和标准的要求从事过驳作业，作业方是否落实相关防污染措施，人员是否经过相应培训，是否按照作业方案进行作业等情况进行检查</w:t>
            </w:r>
          </w:p>
        </w:tc>
        <w:tc>
          <w:tcPr>
            <w:tcW w:w="1559" w:type="dxa"/>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28</w:t>
            </w:r>
          </w:p>
        </w:tc>
        <w:tc>
          <w:tcPr>
            <w:tcW w:w="3544"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24"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8</w:t>
            </w:r>
          </w:p>
        </w:tc>
        <w:tc>
          <w:tcPr>
            <w:tcW w:w="2128" w:type="dxa"/>
            <w:vAlign w:val="center"/>
          </w:tcPr>
          <w:p>
            <w:pPr>
              <w:spacing w:before="156" w:beforeLines="50" w:after="156" w:afterLines="5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通航水域岸线安全使用和水上水下活动检查</w:t>
            </w:r>
          </w:p>
        </w:tc>
        <w:tc>
          <w:tcPr>
            <w:tcW w:w="4637" w:type="dxa"/>
            <w:vAlign w:val="center"/>
          </w:tcPr>
          <w:p>
            <w:pPr>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对施工单位和参与施工船舶是否按许可条件和要求落实安全生产责任制开展水上水下活动进行检查</w:t>
            </w:r>
          </w:p>
        </w:tc>
        <w:tc>
          <w:tcPr>
            <w:tcW w:w="1559" w:type="dxa"/>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20</w:t>
            </w:r>
          </w:p>
        </w:tc>
        <w:tc>
          <w:tcPr>
            <w:tcW w:w="3544"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73"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9</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大型设施、移动式平台、超限物体水上拖带活动检查</w:t>
            </w:r>
          </w:p>
        </w:tc>
        <w:tc>
          <w:tcPr>
            <w:tcW w:w="4637" w:type="dxa"/>
            <w:vAlign w:val="center"/>
          </w:tcPr>
          <w:p>
            <w:pPr>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对拖带活动组织单位和参与拖带的船舶是否按许可条件和要求落实安全生产责任制开展水上水下活动进行检查</w:t>
            </w:r>
          </w:p>
        </w:tc>
        <w:tc>
          <w:tcPr>
            <w:tcW w:w="1559"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3544"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2"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10</w:t>
            </w:r>
          </w:p>
        </w:tc>
        <w:tc>
          <w:tcPr>
            <w:tcW w:w="2128" w:type="dxa"/>
            <w:vAlign w:val="center"/>
          </w:tcPr>
          <w:p>
            <w:pPr>
              <w:spacing w:before="156" w:beforeLines="50" w:after="156" w:afterLines="5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从事内河船舶船员服务业务监督检查</w:t>
            </w:r>
          </w:p>
        </w:tc>
        <w:tc>
          <w:tcPr>
            <w:tcW w:w="4637" w:type="dxa"/>
            <w:vAlign w:val="center"/>
          </w:tcPr>
          <w:p>
            <w:pPr>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对已经备案的从事内河船舶船员服务业务的服务机构是否符合《中华人民共和国船员服务管理规定》第六条规定的条件进行检查</w:t>
            </w:r>
          </w:p>
        </w:tc>
        <w:tc>
          <w:tcPr>
            <w:tcW w:w="1559"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3544"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6"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11</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港口、码头、装卸站以及从事船舶修造、打捞、拆解等作业活动的单位防治船舶污染能力专项验收监督检查</w:t>
            </w:r>
          </w:p>
        </w:tc>
        <w:tc>
          <w:tcPr>
            <w:tcW w:w="4637" w:type="dxa"/>
            <w:vAlign w:val="center"/>
          </w:tcPr>
          <w:p>
            <w:pPr>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港口、码头、装卸站以及从事船舶修造、打捞、拆解等作业活动的单位保持相应的船舶污染防治能力，配备与其装卸货物种类和吞吐能力或者修造船舶能力相适应的污染监视设施、污染物接收设施及必要的防污染设备和器材，并处于良好状态等情况进行检查</w:t>
            </w:r>
          </w:p>
        </w:tc>
        <w:tc>
          <w:tcPr>
            <w:tcW w:w="1559"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3544"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12</w:t>
            </w:r>
          </w:p>
        </w:tc>
        <w:tc>
          <w:tcPr>
            <w:tcW w:w="2128" w:type="dxa"/>
            <w:vAlign w:val="center"/>
          </w:tcPr>
          <w:p>
            <w:pPr>
              <w:spacing w:before="156" w:beforeLines="50" w:after="156" w:afterLines="5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设立验船机构检查</w:t>
            </w:r>
          </w:p>
        </w:tc>
        <w:tc>
          <w:tcPr>
            <w:tcW w:w="4637"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对船检机构是否取得许可以及取得许可后的资质保持情况和船检质量情况进行检查</w:t>
            </w:r>
          </w:p>
        </w:tc>
        <w:tc>
          <w:tcPr>
            <w:tcW w:w="1559"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3544"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13</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外国籍船舶或飞机从事海上搜救检查</w:t>
            </w:r>
          </w:p>
        </w:tc>
        <w:tc>
          <w:tcPr>
            <w:tcW w:w="4637"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对外国籍船舶或飞机从事海上搜救情况进行检查</w:t>
            </w:r>
          </w:p>
        </w:tc>
        <w:tc>
          <w:tcPr>
            <w:tcW w:w="1559"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3544"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22"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14</w:t>
            </w:r>
          </w:p>
        </w:tc>
        <w:tc>
          <w:tcPr>
            <w:tcW w:w="2128" w:type="dxa"/>
            <w:vAlign w:val="center"/>
          </w:tcPr>
          <w:p>
            <w:pPr>
              <w:spacing w:before="156" w:beforeLines="50" w:after="156" w:afterLines="5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船舶进出港口检查</w:t>
            </w:r>
          </w:p>
        </w:tc>
        <w:tc>
          <w:tcPr>
            <w:tcW w:w="4637"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对国际航行船舶进出口岸的许可办理手续情况进行检查；对国内航行船舶进出港口履行报告情况进行检查</w:t>
            </w:r>
          </w:p>
        </w:tc>
        <w:tc>
          <w:tcPr>
            <w:tcW w:w="1559" w:type="dxa"/>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575</w:t>
            </w:r>
          </w:p>
        </w:tc>
        <w:tc>
          <w:tcPr>
            <w:tcW w:w="3544"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15</w:t>
            </w:r>
          </w:p>
        </w:tc>
        <w:tc>
          <w:tcPr>
            <w:tcW w:w="2128" w:type="dxa"/>
            <w:vAlign w:val="center"/>
          </w:tcPr>
          <w:p>
            <w:pPr>
              <w:spacing w:before="156" w:beforeLines="50" w:after="156" w:afterLines="5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沿海水域划定禁航区和安全作业区检查</w:t>
            </w:r>
          </w:p>
        </w:tc>
        <w:tc>
          <w:tcPr>
            <w:tcW w:w="4637"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对船舶浮动设施是否按禁航区和安全作业区许可要求进行航行、停泊、作业等情况进行检查</w:t>
            </w:r>
          </w:p>
        </w:tc>
        <w:tc>
          <w:tcPr>
            <w:tcW w:w="1559" w:type="dxa"/>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61</w:t>
            </w:r>
          </w:p>
        </w:tc>
        <w:tc>
          <w:tcPr>
            <w:tcW w:w="3544"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16</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船舶安全检验证书核发检查</w:t>
            </w:r>
          </w:p>
        </w:tc>
        <w:tc>
          <w:tcPr>
            <w:tcW w:w="4637"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对船舶检验证书核发的正确性、准确性进行检查</w:t>
            </w:r>
          </w:p>
        </w:tc>
        <w:tc>
          <w:tcPr>
            <w:tcW w:w="1559" w:type="dxa"/>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790</w:t>
            </w:r>
          </w:p>
        </w:tc>
        <w:tc>
          <w:tcPr>
            <w:tcW w:w="3544"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17</w:t>
            </w:r>
          </w:p>
        </w:tc>
        <w:tc>
          <w:tcPr>
            <w:tcW w:w="2128" w:type="dxa"/>
            <w:vAlign w:val="center"/>
          </w:tcPr>
          <w:p>
            <w:pPr>
              <w:spacing w:before="156" w:beforeLines="50" w:after="156" w:afterLines="5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船舶国籍证书核发检查</w:t>
            </w:r>
          </w:p>
        </w:tc>
        <w:tc>
          <w:tcPr>
            <w:tcW w:w="4637"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对已核发国籍证书的有效期是否正确、相关信息系统中国籍信息是否与档案材料一致等情况进行检查</w:t>
            </w:r>
          </w:p>
        </w:tc>
        <w:tc>
          <w:tcPr>
            <w:tcW w:w="1559" w:type="dxa"/>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779</w:t>
            </w:r>
          </w:p>
        </w:tc>
        <w:tc>
          <w:tcPr>
            <w:tcW w:w="3544"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18</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船舶所有人、经营人或者管理人防止船舶及其有关作业活动污染海洋环境应急预案检查</w:t>
            </w:r>
          </w:p>
        </w:tc>
        <w:tc>
          <w:tcPr>
            <w:tcW w:w="4637" w:type="dxa"/>
            <w:vAlign w:val="center"/>
          </w:tcPr>
          <w:p>
            <w:pPr>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对船舶所有人、经营人或者管理人防止船舶及其有关作业活动污染海洋环境应急预案是否与船舶实际情况相一致、是否按照预案要求开展演习和培训等情况进行检查</w:t>
            </w:r>
          </w:p>
        </w:tc>
        <w:tc>
          <w:tcPr>
            <w:tcW w:w="1559" w:type="dxa"/>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439</w:t>
            </w:r>
          </w:p>
        </w:tc>
        <w:tc>
          <w:tcPr>
            <w:tcW w:w="3544"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19</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船舶油污损害民事责任保险证书或者财务保证证书核发检查</w:t>
            </w:r>
          </w:p>
        </w:tc>
        <w:tc>
          <w:tcPr>
            <w:tcW w:w="4637" w:type="dxa"/>
            <w:vAlign w:val="center"/>
          </w:tcPr>
          <w:p>
            <w:pPr>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于国际航行船舶，通过船舶进出口岸申报审批进行核查，并通过船舶现场监督检查进行抽查；对于国内沿海航行船舶，通过现场监督检查进行事中事后抽查，检查内容包括船舶是否随船携带证书，证书是否处于有效期内等</w:t>
            </w:r>
          </w:p>
        </w:tc>
        <w:tc>
          <w:tcPr>
            <w:tcW w:w="1559" w:type="dxa"/>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739</w:t>
            </w:r>
          </w:p>
        </w:tc>
        <w:tc>
          <w:tcPr>
            <w:tcW w:w="3544"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20</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危险化学品水路运输人员资质检查</w:t>
            </w:r>
          </w:p>
        </w:tc>
        <w:tc>
          <w:tcPr>
            <w:tcW w:w="4637" w:type="dxa"/>
            <w:vAlign w:val="center"/>
          </w:tcPr>
          <w:p>
            <w:pPr>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对取得危险化学品水路运输资质的申报人员申报是否符合规定、是否如实申报、装箱检查员装箱质量等从业行为进行检查</w:t>
            </w:r>
          </w:p>
        </w:tc>
        <w:tc>
          <w:tcPr>
            <w:tcW w:w="1559" w:type="dxa"/>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34</w:t>
            </w:r>
          </w:p>
        </w:tc>
        <w:tc>
          <w:tcPr>
            <w:tcW w:w="3544"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21</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引航员注册检查</w:t>
            </w:r>
          </w:p>
        </w:tc>
        <w:tc>
          <w:tcPr>
            <w:tcW w:w="4637" w:type="dxa"/>
            <w:vAlign w:val="center"/>
          </w:tcPr>
          <w:p>
            <w:pPr>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对引航员注册是否合规，材料是否完整进行检查</w:t>
            </w:r>
          </w:p>
        </w:tc>
        <w:tc>
          <w:tcPr>
            <w:tcW w:w="1559"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3544"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22</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交通系统无线电台检查</w:t>
            </w:r>
          </w:p>
        </w:tc>
        <w:tc>
          <w:tcPr>
            <w:tcW w:w="4637"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对是否取得无线频率、电台呼号、船舶电台许可以及许可后的使用情况进行检查</w:t>
            </w:r>
          </w:p>
        </w:tc>
        <w:tc>
          <w:tcPr>
            <w:tcW w:w="1559" w:type="dxa"/>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718</w:t>
            </w:r>
          </w:p>
        </w:tc>
        <w:tc>
          <w:tcPr>
            <w:tcW w:w="3544" w:type="dxa"/>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21</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23</w:t>
            </w:r>
          </w:p>
        </w:tc>
        <w:tc>
          <w:tcPr>
            <w:tcW w:w="2128" w:type="dxa"/>
            <w:vAlign w:val="center"/>
          </w:tcPr>
          <w:p>
            <w:pPr>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水上无线电通信秩序监督检查</w:t>
            </w:r>
          </w:p>
        </w:tc>
        <w:tc>
          <w:tcPr>
            <w:tcW w:w="4637" w:type="dxa"/>
            <w:vAlign w:val="center"/>
          </w:tcPr>
          <w:p>
            <w:pPr>
              <w:widowControl/>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对无线频率、电台呼号、船舶电台等水上无线电使用情况进行检查</w:t>
            </w:r>
          </w:p>
        </w:tc>
        <w:tc>
          <w:tcPr>
            <w:tcW w:w="1559" w:type="dxa"/>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777</w:t>
            </w:r>
          </w:p>
        </w:tc>
        <w:tc>
          <w:tcPr>
            <w:tcW w:w="3544" w:type="dxa"/>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26</w:t>
            </w:r>
          </w:p>
        </w:tc>
        <w:tc>
          <w:tcPr>
            <w:tcW w:w="1276" w:type="dxa"/>
            <w:vAlign w:val="center"/>
          </w:tcPr>
          <w:p>
            <w:pPr>
              <w:jc w:val="center"/>
              <w:rPr>
                <w:rFonts w:hint="eastAsia" w:ascii="仿宋_GB2312" w:hAnsi="仿宋_GB2312" w:eastAsia="仿宋_GB2312" w:cs="仿宋_GB2312"/>
                <w:color w:val="auto"/>
                <w:sz w:val="24"/>
                <w:szCs w:val="24"/>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B4E09"/>
    <w:rsid w:val="000A3E8A"/>
    <w:rsid w:val="00135224"/>
    <w:rsid w:val="003D5500"/>
    <w:rsid w:val="008F5777"/>
    <w:rsid w:val="009B4E09"/>
    <w:rsid w:val="00AA7083"/>
    <w:rsid w:val="00AB7D88"/>
    <w:rsid w:val="00CF7FA3"/>
    <w:rsid w:val="00E0627E"/>
    <w:rsid w:val="00EA2320"/>
    <w:rsid w:val="00F60E6E"/>
    <w:rsid w:val="2FFDC8BB"/>
    <w:rsid w:val="3919606D"/>
    <w:rsid w:val="3BAE408B"/>
    <w:rsid w:val="57BD89D4"/>
    <w:rsid w:val="596F5082"/>
    <w:rsid w:val="5A2C78C0"/>
    <w:rsid w:val="67FCBABB"/>
    <w:rsid w:val="6BED58C2"/>
    <w:rsid w:val="7AFFC550"/>
    <w:rsid w:val="7CFFEE7B"/>
    <w:rsid w:val="7DFCFEE0"/>
    <w:rsid w:val="7FEF2412"/>
    <w:rsid w:val="CFF38266"/>
    <w:rsid w:val="DC8515A1"/>
    <w:rsid w:val="EBAF1731"/>
    <w:rsid w:val="FBFF40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0"/>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8">
    <w:name w:val="页眉 Char"/>
    <w:basedOn w:val="7"/>
    <w:link w:val="3"/>
    <w:qFormat/>
    <w:uiPriority w:val="99"/>
    <w:rPr>
      <w:sz w:val="18"/>
      <w:szCs w:val="18"/>
    </w:rPr>
  </w:style>
  <w:style w:type="character" w:customStyle="1" w:styleId="9">
    <w:name w:val="页脚 Char"/>
    <w:basedOn w:val="7"/>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301</Words>
  <Characters>1717</Characters>
  <Lines>14</Lines>
  <Paragraphs>4</Paragraphs>
  <TotalTime>79</TotalTime>
  <ScaleCrop>false</ScaleCrop>
  <LinksUpToDate>false</LinksUpToDate>
  <CharactersWithSpaces>2014</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2019-11-11T16:31:00Z</dcterms:created>
  <dc:creator>DC</dc:creator>
  <cp:lastModifiedBy>fujianan</cp:lastModifiedBy>
  <dcterms:modified xsi:type="dcterms:W3CDTF">2022-11-15T12:31:17Z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AB343F82960842F4ADE5AFB6012AB47E</vt:lpwstr>
  </property>
</Properties>
</file>